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B25044"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B25044" w:rsidRDefault="00FC17C9" w:rsidP="0018335F">
            <w:pPr>
              <w:jc w:val="center"/>
              <w:rPr>
                <w:b/>
                <w:bCs/>
              </w:rPr>
            </w:pPr>
            <w:r w:rsidRPr="00B25044">
              <w:rPr>
                <w:b/>
                <w:bCs/>
              </w:rPr>
              <w:t>Historial de cambios</w:t>
            </w:r>
          </w:p>
        </w:tc>
      </w:tr>
      <w:tr w:rsidR="00060C29" w:rsidRPr="00B25044"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B25044" w:rsidRDefault="00060C29" w:rsidP="00D64E17">
            <w:pPr>
              <w:ind w:right="-106" w:hanging="115"/>
              <w:jc w:val="center"/>
              <w:rPr>
                <w:b/>
                <w:bCs/>
              </w:rPr>
            </w:pPr>
            <w:r w:rsidRPr="00B25044">
              <w:rPr>
                <w:b/>
                <w:bCs/>
              </w:rPr>
              <w:t>Revisión</w:t>
            </w:r>
          </w:p>
        </w:tc>
        <w:tc>
          <w:tcPr>
            <w:tcW w:w="1275" w:type="dxa"/>
            <w:tcBorders>
              <w:top w:val="single" w:sz="4" w:space="0" w:color="5B9BD5" w:themeColor="accent1"/>
            </w:tcBorders>
            <w:vAlign w:val="center"/>
          </w:tcPr>
          <w:p w14:paraId="67A33F4F" w14:textId="77777777" w:rsidR="00060C29" w:rsidRPr="00B25044" w:rsidRDefault="00060C29" w:rsidP="0018335F">
            <w:pPr>
              <w:jc w:val="center"/>
              <w:rPr>
                <w:b/>
                <w:bCs/>
              </w:rPr>
            </w:pPr>
            <w:r w:rsidRPr="00B25044">
              <w:rPr>
                <w:b/>
                <w:bCs/>
              </w:rPr>
              <w:t>Fecha</w:t>
            </w:r>
          </w:p>
        </w:tc>
        <w:tc>
          <w:tcPr>
            <w:tcW w:w="8647" w:type="dxa"/>
            <w:tcBorders>
              <w:top w:val="single" w:sz="4" w:space="0" w:color="5B9BD5" w:themeColor="accent1"/>
            </w:tcBorders>
            <w:vAlign w:val="center"/>
          </w:tcPr>
          <w:p w14:paraId="7CC0BACC" w14:textId="77777777" w:rsidR="00060C29" w:rsidRPr="00B25044" w:rsidRDefault="00060C29" w:rsidP="0018335F">
            <w:pPr>
              <w:jc w:val="center"/>
              <w:rPr>
                <w:b/>
                <w:bCs/>
              </w:rPr>
            </w:pPr>
            <w:r w:rsidRPr="00B25044">
              <w:rPr>
                <w:b/>
                <w:bCs/>
              </w:rPr>
              <w:t>Razón del Cambio</w:t>
            </w:r>
          </w:p>
        </w:tc>
      </w:tr>
      <w:tr w:rsidR="00060C29" w:rsidRPr="00B25044" w14:paraId="51B936E2" w14:textId="77777777" w:rsidTr="007E33EC">
        <w:trPr>
          <w:trHeight w:val="289"/>
        </w:trPr>
        <w:tc>
          <w:tcPr>
            <w:tcW w:w="988" w:type="dxa"/>
            <w:vAlign w:val="center"/>
          </w:tcPr>
          <w:p w14:paraId="740C0514" w14:textId="024204D5" w:rsidR="00060C29" w:rsidRPr="00B25044" w:rsidRDefault="007E33EC" w:rsidP="00D64E17">
            <w:pPr>
              <w:ind w:right="-106" w:hanging="115"/>
              <w:jc w:val="center"/>
            </w:pPr>
            <w:r>
              <w:t>00</w:t>
            </w:r>
          </w:p>
        </w:tc>
        <w:tc>
          <w:tcPr>
            <w:tcW w:w="1275" w:type="dxa"/>
            <w:vAlign w:val="center"/>
          </w:tcPr>
          <w:p w14:paraId="0C2BD74A" w14:textId="2F1B15E1" w:rsidR="00060C29" w:rsidRPr="00B25044" w:rsidRDefault="00F87590" w:rsidP="0018335F">
            <w:pPr>
              <w:jc w:val="center"/>
            </w:pPr>
            <w:r>
              <w:t>13-01-2026</w:t>
            </w:r>
          </w:p>
        </w:tc>
        <w:tc>
          <w:tcPr>
            <w:tcW w:w="8647" w:type="dxa"/>
            <w:shd w:val="clear" w:color="auto" w:fill="auto"/>
            <w:vAlign w:val="center"/>
          </w:tcPr>
          <w:p w14:paraId="08EEF1A7" w14:textId="35EE2541" w:rsidR="00060C29" w:rsidRPr="00F87590" w:rsidRDefault="0033776D" w:rsidP="0033776D">
            <w:pPr>
              <w:pStyle w:val="Prrafodelista"/>
              <w:numPr>
                <w:ilvl w:val="0"/>
                <w:numId w:val="21"/>
              </w:numPr>
              <w:ind w:left="172" w:hanging="142"/>
              <w:rPr>
                <w:sz w:val="18"/>
              </w:rPr>
            </w:pPr>
            <w:r w:rsidRPr="001B23D4">
              <w:t>Creación inicial del documento conforme a los lineamientos del sistema de administración</w:t>
            </w:r>
            <w:r w:rsidR="007E33EC" w:rsidRPr="00F87590">
              <w:rPr>
                <w:bCs/>
                <w:sz w:val="18"/>
              </w:rPr>
              <w:t>.</w:t>
            </w:r>
            <w:r w:rsidR="007E33EC" w:rsidRPr="00F87590">
              <w:rPr>
                <w:rStyle w:val="eop"/>
                <w:rFonts w:cs="Arial"/>
                <w:color w:val="000000"/>
                <w:sz w:val="18"/>
                <w:shd w:val="clear" w:color="auto" w:fill="FFFFFF"/>
              </w:rPr>
              <w:t> </w:t>
            </w:r>
          </w:p>
        </w:tc>
      </w:tr>
    </w:tbl>
    <w:p w14:paraId="1D8A87E1"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rPr>
      </w:pPr>
    </w:p>
    <w:p w14:paraId="668B819A"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rPr>
      </w:pPr>
    </w:p>
    <w:p w14:paraId="10F7D9FF"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u w:val="single"/>
        </w:rPr>
      </w:pPr>
    </w:p>
    <w:p w14:paraId="0F72D871" w14:textId="77777777" w:rsidR="001E29EA" w:rsidRPr="00B25044" w:rsidRDefault="001E29EA" w:rsidP="00B772EE">
      <w:pPr>
        <w:overflowPunct/>
        <w:autoSpaceDE/>
        <w:autoSpaceDN/>
        <w:adjustRightInd/>
        <w:spacing w:before="100" w:beforeAutospacing="1" w:after="100" w:afterAutospacing="1"/>
        <w:textAlignment w:val="auto"/>
        <w:rPr>
          <w:rFonts w:ascii="Calibri" w:hAnsi="Calibri"/>
          <w:b/>
          <w:u w:val="single"/>
        </w:rPr>
      </w:pPr>
    </w:p>
    <w:p w14:paraId="2D52CA11" w14:textId="34289A7E" w:rsidR="00E8237D" w:rsidRPr="00B25044" w:rsidRDefault="00E8237D" w:rsidP="00B772EE">
      <w:pPr>
        <w:overflowPunct/>
        <w:autoSpaceDE/>
        <w:autoSpaceDN/>
        <w:adjustRightInd/>
        <w:spacing w:before="100" w:beforeAutospacing="1" w:after="100" w:afterAutospacing="1"/>
        <w:textAlignment w:val="auto"/>
        <w:rPr>
          <w:rFonts w:ascii="Calibri" w:hAnsi="Calibri"/>
          <w:b/>
          <w:u w:val="single"/>
        </w:rPr>
      </w:pPr>
    </w:p>
    <w:p w14:paraId="1292D6FF" w14:textId="303F18E6" w:rsidR="0018335F" w:rsidRPr="00B25044" w:rsidRDefault="0018335F" w:rsidP="00B772EE">
      <w:pPr>
        <w:overflowPunct/>
        <w:autoSpaceDE/>
        <w:autoSpaceDN/>
        <w:adjustRightInd/>
        <w:spacing w:before="100" w:beforeAutospacing="1" w:after="100" w:afterAutospacing="1"/>
        <w:textAlignment w:val="auto"/>
        <w:rPr>
          <w:rFonts w:ascii="Calibri" w:hAnsi="Calibri"/>
          <w:b/>
        </w:rPr>
      </w:pPr>
    </w:p>
    <w:p w14:paraId="12242E99" w14:textId="13D2D5E3" w:rsidR="001C0BC5" w:rsidRPr="00B25044" w:rsidRDefault="001C0BC5" w:rsidP="00B772EE">
      <w:pPr>
        <w:overflowPunct/>
        <w:autoSpaceDE/>
        <w:autoSpaceDN/>
        <w:adjustRightInd/>
        <w:spacing w:before="100" w:beforeAutospacing="1" w:after="100" w:afterAutospacing="1"/>
        <w:textAlignment w:val="auto"/>
        <w:rPr>
          <w:rFonts w:ascii="Calibri" w:hAnsi="Calibri"/>
          <w:b/>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rPr>
      </w:pPr>
    </w:p>
    <w:p w14:paraId="3FA13300" w14:textId="77777777" w:rsidR="007873C3" w:rsidRDefault="007873C3" w:rsidP="00B772EE">
      <w:pPr>
        <w:overflowPunct/>
        <w:autoSpaceDE/>
        <w:autoSpaceDN/>
        <w:adjustRightInd/>
        <w:spacing w:before="100" w:beforeAutospacing="1" w:after="100" w:afterAutospacing="1"/>
        <w:textAlignment w:val="auto"/>
        <w:rPr>
          <w:rFonts w:ascii="Calibri" w:hAnsi="Calibri"/>
          <w:b/>
        </w:rPr>
      </w:pPr>
    </w:p>
    <w:p w14:paraId="5CC46416" w14:textId="77777777" w:rsidR="007873C3" w:rsidRDefault="007873C3" w:rsidP="00B772EE">
      <w:pPr>
        <w:overflowPunct/>
        <w:autoSpaceDE/>
        <w:autoSpaceDN/>
        <w:adjustRightInd/>
        <w:spacing w:before="100" w:beforeAutospacing="1" w:after="100" w:afterAutospacing="1"/>
        <w:textAlignment w:val="auto"/>
        <w:rPr>
          <w:rFonts w:ascii="Calibri" w:hAnsi="Calibri"/>
          <w:b/>
        </w:rPr>
      </w:pPr>
    </w:p>
    <w:p w14:paraId="348FA345" w14:textId="45732D07" w:rsidR="008360E0" w:rsidRPr="00B25044" w:rsidRDefault="008360E0" w:rsidP="00B772EE">
      <w:pPr>
        <w:overflowPunct/>
        <w:autoSpaceDE/>
        <w:autoSpaceDN/>
        <w:adjustRightInd/>
        <w:spacing w:before="100" w:beforeAutospacing="1" w:after="100" w:afterAutospacing="1"/>
        <w:textAlignment w:val="auto"/>
        <w:rPr>
          <w:rFonts w:ascii="Calibri" w:hAnsi="Calibri"/>
          <w:b/>
        </w:rPr>
      </w:pPr>
    </w:p>
    <w:tbl>
      <w:tblPr>
        <w:tblpPr w:leftFromText="141" w:rightFromText="141" w:vertAnchor="text" w:horzAnchor="margin" w:tblpY="357"/>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33776D" w:rsidRPr="00B25044" w14:paraId="3F449614" w14:textId="77777777" w:rsidTr="007873C3">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7F5283B" w14:textId="77777777" w:rsidR="0033776D" w:rsidRPr="00B25044" w:rsidRDefault="0033776D" w:rsidP="0033776D">
            <w:pPr>
              <w:jc w:val="center"/>
              <w:rPr>
                <w:b/>
              </w:rPr>
            </w:pPr>
            <w:r w:rsidRPr="00B25044">
              <w:rPr>
                <w:b/>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3152C02" w14:textId="025F62FC" w:rsidR="0033776D" w:rsidRPr="00B25044" w:rsidRDefault="0033776D" w:rsidP="0033776D">
            <w:pPr>
              <w:jc w:val="center"/>
            </w:pPr>
            <w: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E463AFD" w14:textId="5E4B3BDF" w:rsidR="0033776D" w:rsidRPr="00B25044" w:rsidRDefault="0033776D" w:rsidP="0033776D">
            <w:pPr>
              <w:jc w:val="center"/>
            </w:pPr>
            <w: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51FC31" w14:textId="75C7F4EB" w:rsidR="0033776D" w:rsidRPr="00B25044" w:rsidRDefault="0033776D" w:rsidP="0033776D">
            <w:pPr>
              <w:jc w:val="center"/>
            </w:pPr>
            <w:r>
              <w:t>David Navarro</w:t>
            </w:r>
          </w:p>
        </w:tc>
      </w:tr>
      <w:tr w:rsidR="0033776D" w:rsidRPr="00B25044" w14:paraId="21D20E3D" w14:textId="77777777" w:rsidTr="007873C3">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3E5289" w14:textId="77777777" w:rsidR="0033776D" w:rsidRPr="00B25044" w:rsidRDefault="0033776D" w:rsidP="0033776D">
            <w:pPr>
              <w:jc w:val="center"/>
              <w:rPr>
                <w:b/>
              </w:rPr>
            </w:pPr>
            <w:r w:rsidRPr="00B25044">
              <w:rPr>
                <w:b/>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2F12060" w14:textId="48EAC876" w:rsidR="0033776D" w:rsidRPr="00B25044" w:rsidRDefault="0033776D" w:rsidP="0033776D">
            <w:pPr>
              <w:jc w:val="center"/>
            </w:pPr>
            <w:r w:rsidRPr="00CF085B">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773A4BD" w14:textId="4D376CDD" w:rsidR="0033776D" w:rsidRPr="00B25044" w:rsidRDefault="0033776D" w:rsidP="0033776D">
            <w:pPr>
              <w:jc w:val="center"/>
            </w:pPr>
            <w:r w:rsidRPr="00CF085B">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83EAC3" w14:textId="6C50473E" w:rsidR="0033776D" w:rsidRPr="00B25044" w:rsidRDefault="0033776D" w:rsidP="0033776D">
            <w:pPr>
              <w:jc w:val="center"/>
            </w:pPr>
            <w:r w:rsidRPr="008754A9">
              <w:t>Representante Legal</w:t>
            </w:r>
          </w:p>
        </w:tc>
      </w:tr>
      <w:tr w:rsidR="007873C3" w:rsidRPr="00B25044" w14:paraId="5DF26823" w14:textId="77777777" w:rsidTr="007873C3">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278F402" w14:textId="77777777" w:rsidR="007873C3" w:rsidRPr="00B25044" w:rsidRDefault="007873C3" w:rsidP="007873C3">
            <w:pPr>
              <w:jc w:val="center"/>
              <w:rPr>
                <w:b/>
              </w:rPr>
            </w:pPr>
            <w:r w:rsidRPr="00B25044">
              <w:rPr>
                <w:b/>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35ACE5" w14:textId="77777777" w:rsidR="007873C3" w:rsidRPr="00B25044" w:rsidRDefault="007873C3" w:rsidP="007873C3"/>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736A190" w14:textId="77777777" w:rsidR="007873C3" w:rsidRPr="00B25044" w:rsidRDefault="007873C3" w:rsidP="007873C3"/>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5E0D905" w14:textId="77777777" w:rsidR="007873C3" w:rsidRPr="00B25044" w:rsidRDefault="007873C3" w:rsidP="007873C3"/>
        </w:tc>
      </w:tr>
      <w:tr w:rsidR="007873C3" w:rsidRPr="00B25044" w14:paraId="2381E98C" w14:textId="77777777" w:rsidTr="007873C3">
        <w:trPr>
          <w:trHeight w:val="410"/>
        </w:trPr>
        <w:tc>
          <w:tcPr>
            <w:tcW w:w="988" w:type="dxa"/>
            <w:tcBorders>
              <w:top w:val="single" w:sz="4" w:space="0" w:color="4472C4" w:themeColor="accent5"/>
              <w:left w:val="nil"/>
              <w:bottom w:val="nil"/>
              <w:right w:val="nil"/>
            </w:tcBorders>
            <w:vAlign w:val="center"/>
          </w:tcPr>
          <w:p w14:paraId="3791DFF5" w14:textId="77777777" w:rsidR="007873C3" w:rsidRPr="00B25044" w:rsidRDefault="007873C3" w:rsidP="007873C3">
            <w:pPr>
              <w:jc w:val="center"/>
              <w:rPr>
                <w:b/>
              </w:rPr>
            </w:pPr>
          </w:p>
        </w:tc>
        <w:tc>
          <w:tcPr>
            <w:tcW w:w="3265" w:type="dxa"/>
            <w:tcBorders>
              <w:top w:val="single" w:sz="4" w:space="0" w:color="4472C4" w:themeColor="accent5"/>
              <w:left w:val="nil"/>
              <w:bottom w:val="nil"/>
              <w:right w:val="nil"/>
            </w:tcBorders>
            <w:vAlign w:val="center"/>
          </w:tcPr>
          <w:p w14:paraId="72497A4A" w14:textId="77777777" w:rsidR="007873C3" w:rsidRPr="00B25044" w:rsidRDefault="007873C3" w:rsidP="007873C3">
            <w:pPr>
              <w:jc w:val="center"/>
            </w:pPr>
            <w:r w:rsidRPr="00B25044">
              <w:rPr>
                <w:b/>
              </w:rPr>
              <w:t>Elaboró</w:t>
            </w:r>
          </w:p>
        </w:tc>
        <w:tc>
          <w:tcPr>
            <w:tcW w:w="3260" w:type="dxa"/>
            <w:tcBorders>
              <w:top w:val="single" w:sz="4" w:space="0" w:color="4472C4" w:themeColor="accent5"/>
              <w:left w:val="nil"/>
              <w:bottom w:val="nil"/>
              <w:right w:val="nil"/>
            </w:tcBorders>
            <w:vAlign w:val="center"/>
          </w:tcPr>
          <w:p w14:paraId="07E5633F" w14:textId="77777777" w:rsidR="007873C3" w:rsidRPr="00B25044" w:rsidRDefault="007873C3" w:rsidP="007873C3">
            <w:pPr>
              <w:jc w:val="center"/>
            </w:pPr>
            <w:r w:rsidRPr="00B25044">
              <w:rPr>
                <w:b/>
              </w:rPr>
              <w:t>Revisó</w:t>
            </w:r>
          </w:p>
        </w:tc>
        <w:tc>
          <w:tcPr>
            <w:tcW w:w="3415" w:type="dxa"/>
            <w:tcBorders>
              <w:top w:val="single" w:sz="4" w:space="0" w:color="4472C4" w:themeColor="accent5"/>
              <w:left w:val="nil"/>
              <w:bottom w:val="nil"/>
              <w:right w:val="nil"/>
            </w:tcBorders>
            <w:vAlign w:val="center"/>
          </w:tcPr>
          <w:p w14:paraId="061D0CD5" w14:textId="77777777" w:rsidR="007873C3" w:rsidRPr="00B25044" w:rsidRDefault="007873C3" w:rsidP="007873C3">
            <w:pPr>
              <w:jc w:val="center"/>
            </w:pPr>
            <w:r w:rsidRPr="00B25044">
              <w:rPr>
                <w:b/>
              </w:rPr>
              <w:t>Aprobó</w:t>
            </w:r>
          </w:p>
        </w:tc>
      </w:tr>
    </w:tbl>
    <w:p w14:paraId="6E93478C" w14:textId="77777777" w:rsidR="008360E0" w:rsidRPr="00B25044" w:rsidRDefault="008360E0" w:rsidP="00B772EE">
      <w:pPr>
        <w:overflowPunct/>
        <w:autoSpaceDE/>
        <w:autoSpaceDN/>
        <w:adjustRightInd/>
        <w:spacing w:before="100" w:beforeAutospacing="1" w:after="100" w:afterAutospacing="1"/>
        <w:textAlignment w:val="auto"/>
        <w:rPr>
          <w:rFonts w:ascii="Calibri" w:hAnsi="Calibri"/>
          <w:b/>
        </w:rPr>
      </w:pPr>
    </w:p>
    <w:p w14:paraId="4084AE9F" w14:textId="77777777" w:rsidR="00CE514D" w:rsidRPr="00B25044" w:rsidRDefault="00CE514D" w:rsidP="00B772EE">
      <w:pPr>
        <w:overflowPunct/>
        <w:autoSpaceDE/>
        <w:autoSpaceDN/>
        <w:adjustRightInd/>
        <w:spacing w:before="100" w:beforeAutospacing="1" w:after="100" w:afterAutospacing="1"/>
        <w:textAlignment w:val="auto"/>
        <w:rPr>
          <w:rFonts w:ascii="Calibri" w:hAnsi="Calibri"/>
          <w:b/>
        </w:rPr>
      </w:pPr>
    </w:p>
    <w:p w14:paraId="554099B7" w14:textId="77777777" w:rsidR="00CE514D" w:rsidRDefault="00CE514D" w:rsidP="00B772EE">
      <w:pPr>
        <w:overflowPunct/>
        <w:autoSpaceDE/>
        <w:autoSpaceDN/>
        <w:adjustRightInd/>
        <w:spacing w:before="100" w:beforeAutospacing="1" w:after="100" w:afterAutospacing="1"/>
        <w:textAlignment w:val="auto"/>
        <w:rPr>
          <w:rFonts w:ascii="Calibri" w:hAnsi="Calibri"/>
          <w:b/>
        </w:rPr>
      </w:pPr>
    </w:p>
    <w:p w14:paraId="1BF1A515" w14:textId="77777777" w:rsidR="007873C3" w:rsidRPr="00B25044" w:rsidRDefault="007873C3" w:rsidP="00B772EE">
      <w:pPr>
        <w:overflowPunct/>
        <w:autoSpaceDE/>
        <w:autoSpaceDN/>
        <w:adjustRightInd/>
        <w:spacing w:before="100" w:beforeAutospacing="1" w:after="100" w:afterAutospacing="1"/>
        <w:textAlignment w:val="auto"/>
        <w:rPr>
          <w:rFonts w:ascii="Calibri" w:hAnsi="Calibri"/>
          <w:b/>
        </w:rPr>
      </w:pPr>
    </w:p>
    <w:p w14:paraId="5E9FC9BE" w14:textId="77777777" w:rsidR="001E29EA" w:rsidRPr="00B25044"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eastAsia="es-MX"/>
        </w:rPr>
      </w:pPr>
      <w:r w:rsidRPr="00B25044">
        <w:rPr>
          <w:rFonts w:cs="Arial"/>
          <w:b/>
          <w:bCs/>
          <w:color w:val="000000"/>
          <w:kern w:val="0"/>
          <w:sz w:val="22"/>
          <w:szCs w:val="22"/>
          <w:lang w:eastAsia="es-MX"/>
        </w:rPr>
        <w:lastRenderedPageBreak/>
        <w:t>Objetivo</w:t>
      </w:r>
    </w:p>
    <w:p w14:paraId="55A0E62C" w14:textId="3C5CDB9B" w:rsidR="00BB7846" w:rsidRPr="00B25044" w:rsidRDefault="00F21286" w:rsidP="00F21286">
      <w:pPr>
        <w:pStyle w:val="Prrafodelista"/>
        <w:numPr>
          <w:ilvl w:val="1"/>
          <w:numId w:val="2"/>
        </w:numPr>
        <w:rPr>
          <w:rFonts w:cs="Arial"/>
          <w:color w:val="000000"/>
          <w:kern w:val="0"/>
          <w:lang w:eastAsia="es-MX"/>
        </w:rPr>
      </w:pPr>
      <w:r w:rsidRPr="00B25044">
        <w:rPr>
          <w:rFonts w:cs="Arial"/>
          <w:color w:val="000000"/>
          <w:kern w:val="0"/>
          <w:lang w:eastAsia="es-MX"/>
        </w:rPr>
        <w:t>El objetivo del presente documento es definir la metodología para identificar, evaluar y tratar los riesgos en los diferentes procesos que integran la operación del Monedero Electrónico en todas sus modalidades y el nivel aceptable de riesgo.</w:t>
      </w:r>
    </w:p>
    <w:p w14:paraId="5722F757" w14:textId="77777777" w:rsidR="00F21286" w:rsidRPr="00B25044" w:rsidRDefault="00F21286" w:rsidP="00F21286">
      <w:pPr>
        <w:pStyle w:val="Prrafodelista"/>
        <w:ind w:left="1080"/>
        <w:rPr>
          <w:rFonts w:cs="Arial"/>
          <w:color w:val="000000"/>
          <w:kern w:val="0"/>
          <w:lang w:eastAsia="es-MX"/>
        </w:rPr>
      </w:pPr>
    </w:p>
    <w:p w14:paraId="18AB005A" w14:textId="77777777" w:rsidR="001E29EA" w:rsidRPr="00B25044"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eastAsia="es-MX"/>
        </w:rPr>
      </w:pPr>
      <w:r w:rsidRPr="00B25044">
        <w:rPr>
          <w:rFonts w:cs="Arial"/>
          <w:b/>
          <w:bCs/>
          <w:color w:val="000000"/>
          <w:kern w:val="0"/>
          <w:sz w:val="22"/>
          <w:szCs w:val="22"/>
          <w:lang w:eastAsia="es-MX"/>
        </w:rPr>
        <w:t>Alcance</w:t>
      </w:r>
      <w:r w:rsidR="001E29EA" w:rsidRPr="00B25044">
        <w:rPr>
          <w:rFonts w:cs="Arial"/>
          <w:b/>
          <w:bCs/>
          <w:color w:val="000000"/>
          <w:kern w:val="0"/>
          <w:sz w:val="22"/>
          <w:szCs w:val="22"/>
          <w:lang w:eastAsia="es-MX"/>
        </w:rPr>
        <w:t xml:space="preserve"> </w:t>
      </w:r>
    </w:p>
    <w:p w14:paraId="13157C89" w14:textId="2177708A" w:rsidR="00DC3E7A" w:rsidRPr="00B25044" w:rsidRDefault="00DC3E7A" w:rsidP="00DC3E7A">
      <w:pPr>
        <w:numPr>
          <w:ilvl w:val="1"/>
          <w:numId w:val="2"/>
        </w:numPr>
        <w:overflowPunct/>
        <w:autoSpaceDE/>
        <w:autoSpaceDN/>
        <w:adjustRightInd/>
        <w:spacing w:before="100" w:beforeAutospacing="1"/>
        <w:jc w:val="both"/>
        <w:textAlignment w:val="auto"/>
        <w:rPr>
          <w:rFonts w:cs="Arial"/>
        </w:rPr>
      </w:pPr>
      <w:r w:rsidRPr="00B25044">
        <w:rPr>
          <w:rFonts w:cs="Arial"/>
        </w:rPr>
        <w:t>La evaluación y tratamiento de riesgos se aplican a todos los procesos que integran la operación del Monedero Electrónico, es decir, a todos los activos que se utilizan dentro de la organización o que pueden tener un impacto sobre la estabilidad de la empresa.</w:t>
      </w:r>
    </w:p>
    <w:p w14:paraId="06EBA4A2" w14:textId="3B353034" w:rsidR="00DC3E7A" w:rsidRPr="00B25044" w:rsidRDefault="00DC3E7A" w:rsidP="00DC3E7A">
      <w:pPr>
        <w:numPr>
          <w:ilvl w:val="1"/>
          <w:numId w:val="2"/>
        </w:numPr>
        <w:overflowPunct/>
        <w:autoSpaceDE/>
        <w:autoSpaceDN/>
        <w:adjustRightInd/>
        <w:spacing w:before="100" w:beforeAutospacing="1"/>
        <w:jc w:val="both"/>
        <w:textAlignment w:val="auto"/>
        <w:rPr>
          <w:rFonts w:cs="Arial"/>
        </w:rPr>
      </w:pPr>
      <w:r w:rsidRPr="00B25044">
        <w:rPr>
          <w:rFonts w:cs="Arial"/>
        </w:rPr>
        <w:t>Los usuarios de este documento son todos los empleados que participan en la evaluación y tratamiento de riesgos.</w:t>
      </w:r>
    </w:p>
    <w:p w14:paraId="62D50157" w14:textId="5CB94EA3" w:rsidR="00E8237D" w:rsidRPr="00B25044" w:rsidRDefault="00E8237D" w:rsidP="00DC3E7A">
      <w:pPr>
        <w:overflowPunct/>
        <w:autoSpaceDE/>
        <w:autoSpaceDN/>
        <w:adjustRightInd/>
        <w:spacing w:before="100" w:beforeAutospacing="1"/>
        <w:ind w:left="1080"/>
        <w:jc w:val="both"/>
        <w:textAlignment w:val="auto"/>
        <w:rPr>
          <w:rFonts w:cs="Arial"/>
          <w:b/>
          <w:bCs/>
        </w:rPr>
      </w:pPr>
    </w:p>
    <w:p w14:paraId="20A15F51" w14:textId="6805C5E9" w:rsidR="00BD7A76" w:rsidRPr="00B25044" w:rsidRDefault="00DC3E7A" w:rsidP="00B772EE">
      <w:pPr>
        <w:pStyle w:val="Encabezado"/>
        <w:numPr>
          <w:ilvl w:val="0"/>
          <w:numId w:val="2"/>
        </w:numPr>
        <w:tabs>
          <w:tab w:val="clear" w:pos="4320"/>
          <w:tab w:val="clear" w:pos="8640"/>
        </w:tabs>
        <w:spacing w:beforeLines="50" w:before="120" w:afterLines="50" w:after="120"/>
        <w:jc w:val="both"/>
        <w:rPr>
          <w:rFonts w:cs="Arial"/>
          <w:b/>
          <w:bCs/>
        </w:rPr>
      </w:pPr>
      <w:r w:rsidRPr="00B25044">
        <w:rPr>
          <w:rFonts w:cs="Arial"/>
          <w:b/>
          <w:bCs/>
          <w:sz w:val="22"/>
        </w:rPr>
        <w:t>Desarrollo</w:t>
      </w:r>
    </w:p>
    <w:p w14:paraId="6903B13E" w14:textId="77777777" w:rsidR="00A40C88" w:rsidRPr="00B25044" w:rsidRDefault="00A40C88" w:rsidP="00A40C88">
      <w:pPr>
        <w:numPr>
          <w:ilvl w:val="1"/>
          <w:numId w:val="2"/>
        </w:numPr>
        <w:overflowPunct/>
        <w:autoSpaceDE/>
        <w:autoSpaceDN/>
        <w:adjustRightInd/>
        <w:spacing w:before="100" w:beforeAutospacing="1" w:after="240"/>
        <w:jc w:val="both"/>
        <w:textAlignment w:val="auto"/>
        <w:rPr>
          <w:b/>
          <w:bCs/>
        </w:rPr>
      </w:pPr>
      <w:r w:rsidRPr="00B25044">
        <w:rPr>
          <w:b/>
          <w:bCs/>
        </w:rPr>
        <w:t>Metodología de evaluación y tratamiento de riegos</w:t>
      </w:r>
    </w:p>
    <w:p w14:paraId="4DB38285" w14:textId="77777777" w:rsidR="00A40C88" w:rsidRPr="00B25044" w:rsidRDefault="00A40C88" w:rsidP="00A40C88">
      <w:pPr>
        <w:numPr>
          <w:ilvl w:val="2"/>
          <w:numId w:val="2"/>
        </w:numPr>
        <w:overflowPunct/>
        <w:autoSpaceDE/>
        <w:autoSpaceDN/>
        <w:adjustRightInd/>
        <w:spacing w:before="100" w:beforeAutospacing="1" w:after="240"/>
        <w:jc w:val="both"/>
        <w:textAlignment w:val="auto"/>
      </w:pPr>
      <w:r w:rsidRPr="00B25044">
        <w:t>Para definir la identificación y tratamiento de riesgos es necesario tomar como base los objetivos de la unidad de negocio Monederos Electrónicos.</w:t>
      </w:r>
    </w:p>
    <w:p w14:paraId="7AA310D7" w14:textId="77777777" w:rsidR="00A40C88" w:rsidRPr="00B25044" w:rsidRDefault="00A40C88" w:rsidP="00A40C88">
      <w:pPr>
        <w:pStyle w:val="Prrafodelista"/>
        <w:numPr>
          <w:ilvl w:val="0"/>
          <w:numId w:val="13"/>
        </w:numPr>
        <w:overflowPunct/>
        <w:autoSpaceDE/>
        <w:autoSpaceDN/>
        <w:adjustRightInd/>
        <w:spacing w:before="100" w:beforeAutospacing="1" w:after="240"/>
        <w:jc w:val="both"/>
        <w:textAlignment w:val="auto"/>
      </w:pPr>
      <w:r w:rsidRPr="00B25044">
        <w:t>Crecimiento en clientes.</w:t>
      </w:r>
    </w:p>
    <w:p w14:paraId="5CC9F0DB" w14:textId="77777777" w:rsidR="00A40C88" w:rsidRPr="00B25044" w:rsidRDefault="00A40C88" w:rsidP="00A40C88">
      <w:pPr>
        <w:pStyle w:val="Prrafodelista"/>
        <w:numPr>
          <w:ilvl w:val="0"/>
          <w:numId w:val="13"/>
        </w:numPr>
        <w:overflowPunct/>
        <w:autoSpaceDE/>
        <w:autoSpaceDN/>
        <w:adjustRightInd/>
        <w:spacing w:before="100" w:beforeAutospacing="1" w:after="240"/>
        <w:jc w:val="both"/>
        <w:textAlignment w:val="auto"/>
      </w:pPr>
      <w:r w:rsidRPr="00B25044">
        <w:t>Capital Humano.</w:t>
      </w:r>
    </w:p>
    <w:p w14:paraId="4A29D900" w14:textId="77777777" w:rsidR="00A40C88" w:rsidRPr="00B25044" w:rsidRDefault="00A40C88" w:rsidP="00A40C88">
      <w:pPr>
        <w:pStyle w:val="Prrafodelista"/>
        <w:numPr>
          <w:ilvl w:val="0"/>
          <w:numId w:val="13"/>
        </w:numPr>
        <w:overflowPunct/>
        <w:autoSpaceDE/>
        <w:autoSpaceDN/>
        <w:adjustRightInd/>
        <w:spacing w:before="100" w:beforeAutospacing="1" w:after="240"/>
        <w:jc w:val="both"/>
        <w:textAlignment w:val="auto"/>
      </w:pPr>
      <w:r w:rsidRPr="00B25044">
        <w:t>Tecnología.</w:t>
      </w:r>
    </w:p>
    <w:p w14:paraId="4276ADDD" w14:textId="16AECD7A" w:rsidR="00A40C88" w:rsidRPr="00B25044" w:rsidRDefault="00A40C88" w:rsidP="007E33EC">
      <w:pPr>
        <w:numPr>
          <w:ilvl w:val="2"/>
          <w:numId w:val="2"/>
        </w:numPr>
        <w:overflowPunct/>
        <w:autoSpaceDE/>
        <w:autoSpaceDN/>
        <w:adjustRightInd/>
        <w:spacing w:before="100" w:beforeAutospacing="1" w:after="240"/>
        <w:jc w:val="both"/>
        <w:textAlignment w:val="auto"/>
      </w:pPr>
      <w:r w:rsidRPr="00B25044">
        <w:t xml:space="preserve">Los resultados de la aplicación de la metodología y tratamiento de los riesgos deben quedar establecidos en la Matriz de riesgos y controles </w:t>
      </w:r>
      <w:r w:rsidR="0033776D">
        <w:rPr>
          <w:b/>
          <w:bCs/>
        </w:rPr>
        <w:t>SF</w:t>
      </w:r>
      <w:r w:rsidR="007E33EC" w:rsidRPr="007E33EC">
        <w:rPr>
          <w:b/>
          <w:bCs/>
        </w:rPr>
        <w:t>-F-02</w:t>
      </w:r>
      <w:r w:rsidRPr="00B25044">
        <w:rPr>
          <w:b/>
          <w:bCs/>
        </w:rPr>
        <w:t xml:space="preserve"> Evaluación y análisis de riesgos</w:t>
      </w:r>
      <w:r w:rsidRPr="00B25044">
        <w:t>.</w:t>
      </w:r>
    </w:p>
    <w:p w14:paraId="5DF8E175" w14:textId="77777777" w:rsidR="00A40C88" w:rsidRPr="00B25044" w:rsidRDefault="00A40C88" w:rsidP="00A40C88">
      <w:pPr>
        <w:numPr>
          <w:ilvl w:val="2"/>
          <w:numId w:val="2"/>
        </w:numPr>
        <w:overflowPunct/>
        <w:autoSpaceDE/>
        <w:autoSpaceDN/>
        <w:adjustRightInd/>
        <w:spacing w:before="100" w:beforeAutospacing="1" w:after="240"/>
        <w:jc w:val="both"/>
        <w:textAlignment w:val="auto"/>
        <w:rPr>
          <w:b/>
          <w:bCs/>
        </w:rPr>
      </w:pPr>
      <w:r w:rsidRPr="00B25044">
        <w:rPr>
          <w:b/>
          <w:bCs/>
        </w:rPr>
        <w:t>Identificación de escenarios de riesgos</w:t>
      </w:r>
    </w:p>
    <w:p w14:paraId="3DB7EFF5" w14:textId="4DE59370" w:rsidR="00034A55" w:rsidRPr="00B25044" w:rsidRDefault="00A40C88" w:rsidP="00034A55">
      <w:pPr>
        <w:pStyle w:val="Prrafodelista"/>
        <w:numPr>
          <w:ilvl w:val="3"/>
          <w:numId w:val="2"/>
        </w:numPr>
        <w:overflowPunct/>
        <w:autoSpaceDE/>
        <w:autoSpaceDN/>
        <w:adjustRightInd/>
        <w:spacing w:before="100" w:beforeAutospacing="1" w:after="240"/>
        <w:jc w:val="both"/>
        <w:textAlignment w:val="auto"/>
      </w:pPr>
      <w:r w:rsidRPr="00B25044">
        <w:rPr>
          <w:b/>
          <w:bCs/>
        </w:rPr>
        <w:t>El proceso</w:t>
      </w:r>
    </w:p>
    <w:p w14:paraId="16001690" w14:textId="5B317A04" w:rsidR="00A24755" w:rsidRPr="00B25044" w:rsidRDefault="007748F9" w:rsidP="000A38C5">
      <w:pPr>
        <w:pStyle w:val="Prrafodelista"/>
        <w:numPr>
          <w:ilvl w:val="4"/>
          <w:numId w:val="20"/>
        </w:numPr>
        <w:overflowPunct/>
        <w:autoSpaceDE/>
        <w:autoSpaceDN/>
        <w:adjustRightInd/>
        <w:spacing w:before="100" w:beforeAutospacing="1" w:after="240"/>
        <w:ind w:left="2694" w:hanging="894"/>
        <w:jc w:val="both"/>
        <w:textAlignment w:val="auto"/>
      </w:pPr>
      <w:r w:rsidRPr="00B25044">
        <w:t xml:space="preserve">La evaluación de riesgos se implementa a través del cuadro de evaluación de riesgos. El proceso de evaluación de riesgos es coordinado por </w:t>
      </w:r>
      <w:r w:rsidR="0033776D">
        <w:t>el área de Monedero Electrónico</w:t>
      </w:r>
      <w:r w:rsidRPr="00B25044">
        <w:t>, la identificación de amenazas y vulnerabilidades se realiza en conjunto con los propietarios de los activos o procesos, donde a través del mapeo de los diagramas de flujo y experiencia en la gestión de cada activo se identifica un inventario de riesgos.</w:t>
      </w:r>
    </w:p>
    <w:p w14:paraId="73EECE67" w14:textId="2B4BDF06" w:rsidR="00450CF1" w:rsidRPr="00450CF1" w:rsidRDefault="00E37AC8" w:rsidP="00450CF1">
      <w:pPr>
        <w:pStyle w:val="Prrafodelista"/>
        <w:numPr>
          <w:ilvl w:val="4"/>
          <w:numId w:val="20"/>
        </w:numPr>
        <w:overflowPunct/>
        <w:autoSpaceDE/>
        <w:autoSpaceDN/>
        <w:adjustRightInd/>
        <w:spacing w:before="100" w:beforeAutospacing="1" w:after="240"/>
        <w:ind w:left="2694" w:hanging="894"/>
        <w:jc w:val="both"/>
        <w:textAlignment w:val="auto"/>
      </w:pPr>
      <w:r w:rsidRPr="00B25044">
        <w:t xml:space="preserve">El inventario de los riesgos se debe registrar en la Matriz </w:t>
      </w:r>
      <w:r w:rsidR="0033776D">
        <w:rPr>
          <w:b/>
          <w:bCs/>
        </w:rPr>
        <w:t>SF</w:t>
      </w:r>
      <w:r w:rsidR="00242DDE" w:rsidRPr="007E33EC">
        <w:rPr>
          <w:b/>
          <w:bCs/>
        </w:rPr>
        <w:t>-F-02</w:t>
      </w:r>
      <w:r w:rsidRPr="00B25044">
        <w:rPr>
          <w:b/>
          <w:bCs/>
        </w:rPr>
        <w:t xml:space="preserve"> Evaluación y análisis de riesgos.</w:t>
      </w:r>
    </w:p>
    <w:p w14:paraId="1AE53FF7" w14:textId="2D821F12" w:rsidR="00E37AC8" w:rsidRPr="00B25044" w:rsidRDefault="00E37AC8" w:rsidP="00450CF1">
      <w:pPr>
        <w:pStyle w:val="Prrafodelista"/>
        <w:numPr>
          <w:ilvl w:val="4"/>
          <w:numId w:val="20"/>
        </w:numPr>
        <w:overflowPunct/>
        <w:autoSpaceDE/>
        <w:autoSpaceDN/>
        <w:adjustRightInd/>
        <w:spacing w:before="100" w:beforeAutospacing="1" w:after="240"/>
        <w:ind w:left="2694" w:hanging="894"/>
        <w:jc w:val="both"/>
        <w:textAlignment w:val="auto"/>
      </w:pPr>
      <w:r w:rsidRPr="00B25044">
        <w:t>La evaluación de consecuencias y probabilidad es realizada por los propietarios de los riesgos.</w:t>
      </w:r>
    </w:p>
    <w:p w14:paraId="5240518F" w14:textId="77777777" w:rsidR="007748F9" w:rsidRPr="00B25044" w:rsidRDefault="007748F9" w:rsidP="00E37AC8">
      <w:pPr>
        <w:pStyle w:val="Prrafodelista"/>
        <w:overflowPunct/>
        <w:autoSpaceDE/>
        <w:autoSpaceDN/>
        <w:adjustRightInd/>
        <w:spacing w:before="100" w:beforeAutospacing="1" w:after="240"/>
        <w:ind w:left="3240"/>
        <w:jc w:val="both"/>
        <w:textAlignment w:val="auto"/>
      </w:pPr>
    </w:p>
    <w:p w14:paraId="25728B43" w14:textId="39EBCD0A" w:rsidR="00E37AC8" w:rsidRPr="00B25044"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Activos, vulnerabilidades y amenazas</w:t>
      </w:r>
    </w:p>
    <w:p w14:paraId="1936AF95" w14:textId="77777777" w:rsidR="00077D71" w:rsidRPr="00B25044" w:rsidRDefault="00077D71" w:rsidP="00450CF1">
      <w:pPr>
        <w:pStyle w:val="Prrafodelista"/>
        <w:numPr>
          <w:ilvl w:val="4"/>
          <w:numId w:val="20"/>
        </w:numPr>
        <w:ind w:left="2694" w:hanging="894"/>
        <w:jc w:val="both"/>
      </w:pPr>
      <w:r w:rsidRPr="00B25044">
        <w:t>El primer paso en la evaluación de riesgos es la identificación de todos los activos; es decir, todos los activos que pueden afectar la confidencialidad, integridad y disponibilidad de la información en la organización. Los activos pueden ser documentos en papel o en formato electrónico, aplicaciones y bases de datos, personas, equipos de TI, infraestructura y servicios externos o procesos externalizados. Al identificar los activos también es necesario identificar a sus propietarios: la persona o unidad organizativa responsable de cada activo.</w:t>
      </w:r>
    </w:p>
    <w:p w14:paraId="083B73C4" w14:textId="77777777" w:rsidR="001B604B" w:rsidRPr="00B25044" w:rsidRDefault="001B604B" w:rsidP="001B604B"/>
    <w:p w14:paraId="20A5AC26" w14:textId="77777777" w:rsidR="001B604B" w:rsidRPr="00B25044" w:rsidRDefault="001B604B" w:rsidP="001B604B"/>
    <w:p w14:paraId="16F4A880" w14:textId="43D88AD6" w:rsidR="00961867" w:rsidRPr="00B25044" w:rsidRDefault="001B604B" w:rsidP="00450CF1">
      <w:pPr>
        <w:pStyle w:val="Prrafodelista"/>
        <w:numPr>
          <w:ilvl w:val="4"/>
          <w:numId w:val="20"/>
        </w:numPr>
        <w:ind w:left="2694" w:hanging="1004"/>
        <w:jc w:val="both"/>
      </w:pPr>
      <w:r w:rsidRPr="00B25044">
        <w:lastRenderedPageBreak/>
        <w:t>El siguiente paso es identificar todas las amenazas y vulnerabilidades relacionadas con</w:t>
      </w:r>
      <w:r w:rsidR="00986C67">
        <w:t xml:space="preserve"> </w:t>
      </w:r>
      <w:r w:rsidRPr="00B25044">
        <w:t xml:space="preserve">cada activo. Las amenazas y vulnerabilidades se identifican utilizando los catálogos incluidos en el cuadro de evaluación de riesgos. Cada activo puede estar relacionado a varias amenazas ocasionadas por la tecnología utilizada, factores humanos, climatológicos y cambios en legislaciones y cada amenaza puede estar vinculada a varias vulnerabilidades. </w:t>
      </w:r>
    </w:p>
    <w:p w14:paraId="213275C5" w14:textId="77777777" w:rsidR="00961867" w:rsidRPr="00B25044" w:rsidRDefault="00961867" w:rsidP="00961867">
      <w:pPr>
        <w:pStyle w:val="Prrafodelista"/>
        <w:overflowPunct/>
        <w:autoSpaceDE/>
        <w:autoSpaceDN/>
        <w:adjustRightInd/>
        <w:spacing w:before="100" w:beforeAutospacing="1" w:after="240"/>
        <w:ind w:left="2520"/>
        <w:jc w:val="both"/>
        <w:textAlignment w:val="auto"/>
      </w:pPr>
    </w:p>
    <w:p w14:paraId="3BC69D6E" w14:textId="77777777" w:rsidR="00A40C88" w:rsidRPr="00B25044"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Identificación de los propietarios de riesgos</w:t>
      </w:r>
    </w:p>
    <w:p w14:paraId="5D7516D3" w14:textId="03B1D06E" w:rsidR="00ED748C" w:rsidRPr="00B25044" w:rsidRDefault="00337E5E" w:rsidP="00ED748C">
      <w:pPr>
        <w:pStyle w:val="Prrafodelista"/>
        <w:numPr>
          <w:ilvl w:val="4"/>
          <w:numId w:val="20"/>
        </w:numPr>
        <w:ind w:left="2694" w:hanging="894"/>
      </w:pPr>
      <w:r w:rsidRPr="00B25044">
        <w:t>Para cada riesgo es necesario identificar un propietario: la persona o unidad organizativa responsable de cada riesgo. Esta persona puede ser el propietario del activo.</w:t>
      </w:r>
    </w:p>
    <w:p w14:paraId="335566B1" w14:textId="77777777" w:rsidR="00097BB7" w:rsidRPr="00B25044" w:rsidRDefault="00097BB7" w:rsidP="00337E5E">
      <w:pPr>
        <w:pStyle w:val="Prrafodelista"/>
        <w:overflowPunct/>
        <w:autoSpaceDE/>
        <w:autoSpaceDN/>
        <w:adjustRightInd/>
        <w:spacing w:before="100" w:beforeAutospacing="1" w:after="240"/>
        <w:ind w:left="2520"/>
        <w:jc w:val="both"/>
        <w:textAlignment w:val="auto"/>
      </w:pPr>
    </w:p>
    <w:p w14:paraId="292862FB" w14:textId="25791434" w:rsidR="00ED748C" w:rsidRPr="00ED748C" w:rsidRDefault="00A40C88" w:rsidP="00ED748C">
      <w:pPr>
        <w:pStyle w:val="Prrafodelista"/>
        <w:numPr>
          <w:ilvl w:val="3"/>
          <w:numId w:val="20"/>
        </w:numPr>
        <w:overflowPunct/>
        <w:autoSpaceDE/>
        <w:autoSpaceDN/>
        <w:adjustRightInd/>
        <w:spacing w:before="100" w:beforeAutospacing="1" w:after="240"/>
        <w:jc w:val="both"/>
        <w:textAlignment w:val="auto"/>
      </w:pPr>
      <w:r w:rsidRPr="00B25044">
        <w:rPr>
          <w:b/>
          <w:bCs/>
        </w:rPr>
        <w:t>Categorizar y tipificar los riesgos (Consecuencias y probabilidad)</w:t>
      </w:r>
    </w:p>
    <w:p w14:paraId="03EFCB14" w14:textId="1CF1BA89" w:rsidR="00A24755" w:rsidRPr="00B25044" w:rsidRDefault="00923834" w:rsidP="00ED748C">
      <w:pPr>
        <w:pStyle w:val="Prrafodelista"/>
        <w:numPr>
          <w:ilvl w:val="4"/>
          <w:numId w:val="20"/>
        </w:numPr>
        <w:overflowPunct/>
        <w:autoSpaceDE/>
        <w:autoSpaceDN/>
        <w:adjustRightInd/>
        <w:spacing w:before="100" w:beforeAutospacing="1" w:after="240"/>
        <w:ind w:left="2694" w:hanging="862"/>
        <w:jc w:val="both"/>
        <w:textAlignment w:val="auto"/>
      </w:pPr>
      <w:r w:rsidRPr="00B25044">
        <w:t>Una vez que se han identificado los riesgos, es necesario categorizarlos con responsable</w:t>
      </w:r>
      <w:r w:rsidR="00ED748C">
        <w:t xml:space="preserve"> </w:t>
      </w:r>
      <w:r w:rsidRPr="00B25044">
        <w:t>de cada área, el impacto y probabilidad; además de analizar con datos verdaderos los hechos que hayan ocurrido que pudieran ayudar a establecer el nivel de dicho impacto y probabilidad.</w:t>
      </w:r>
    </w:p>
    <w:p w14:paraId="457A277F" w14:textId="4CED73B8" w:rsidR="00C13BB3" w:rsidRPr="00B25044" w:rsidRDefault="00923834" w:rsidP="00ED748C">
      <w:pPr>
        <w:pStyle w:val="Prrafodelista"/>
        <w:numPr>
          <w:ilvl w:val="4"/>
          <w:numId w:val="20"/>
        </w:numPr>
        <w:overflowPunct/>
        <w:autoSpaceDE/>
        <w:autoSpaceDN/>
        <w:adjustRightInd/>
        <w:spacing w:before="100" w:beforeAutospacing="1" w:after="240"/>
        <w:ind w:left="2694" w:hanging="862"/>
        <w:jc w:val="both"/>
        <w:textAlignment w:val="auto"/>
      </w:pPr>
      <w:r w:rsidRPr="00B25044">
        <w:t>El monitoreo de su cumplimiento es por medio de auditorías internas ejecutadas de forma anual y quedaran registradas en el sistema de administrador de tareas.</w:t>
      </w:r>
    </w:p>
    <w:tbl>
      <w:tblPr>
        <w:tblW w:w="8500" w:type="dxa"/>
        <w:tblInd w:w="175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504"/>
        <w:gridCol w:w="850"/>
        <w:gridCol w:w="6146"/>
      </w:tblGrid>
      <w:tr w:rsidR="005E5176" w:rsidRPr="00B25044" w14:paraId="3F7CF5F7" w14:textId="77777777" w:rsidTr="004D29E4">
        <w:trPr>
          <w:trHeight w:val="356"/>
        </w:trPr>
        <w:tc>
          <w:tcPr>
            <w:tcW w:w="1504" w:type="dxa"/>
            <w:vAlign w:val="center"/>
          </w:tcPr>
          <w:p w14:paraId="65CEA8A5" w14:textId="77777777" w:rsidR="005E5176" w:rsidRPr="00B25044" w:rsidRDefault="005E5176" w:rsidP="00DC5321">
            <w:pPr>
              <w:spacing w:line="260" w:lineRule="auto"/>
              <w:jc w:val="center"/>
              <w:rPr>
                <w:rFonts w:cs="Arial"/>
                <w:bCs/>
                <w:color w:val="000000"/>
              </w:rPr>
            </w:pPr>
            <w:r w:rsidRPr="00B25044">
              <w:rPr>
                <w:rFonts w:cs="Arial"/>
                <w:bCs/>
                <w:color w:val="000000"/>
              </w:rPr>
              <w:t>Baja consecuencia</w:t>
            </w:r>
          </w:p>
        </w:tc>
        <w:tc>
          <w:tcPr>
            <w:tcW w:w="850" w:type="dxa"/>
            <w:shd w:val="clear" w:color="auto" w:fill="A8D08D" w:themeFill="accent6" w:themeFillTint="99"/>
            <w:vAlign w:val="center"/>
          </w:tcPr>
          <w:p w14:paraId="4428AEAA" w14:textId="77777777" w:rsidR="005E5176" w:rsidRPr="00B25044" w:rsidRDefault="005E5176" w:rsidP="00DC5321">
            <w:pPr>
              <w:spacing w:line="260" w:lineRule="auto"/>
              <w:jc w:val="center"/>
              <w:rPr>
                <w:rFonts w:cs="Arial"/>
                <w:bCs/>
                <w:color w:val="000000"/>
              </w:rPr>
            </w:pPr>
            <w:r w:rsidRPr="00B25044">
              <w:rPr>
                <w:rFonts w:cs="Arial"/>
                <w:bCs/>
                <w:color w:val="000000"/>
              </w:rPr>
              <w:t>0</w:t>
            </w:r>
          </w:p>
        </w:tc>
        <w:tc>
          <w:tcPr>
            <w:tcW w:w="6146" w:type="dxa"/>
          </w:tcPr>
          <w:p w14:paraId="67C178BC" w14:textId="77777777" w:rsidR="005E5176" w:rsidRPr="00B25044" w:rsidRDefault="005E5176" w:rsidP="00DC5321">
            <w:pPr>
              <w:spacing w:line="260" w:lineRule="auto"/>
              <w:jc w:val="both"/>
              <w:rPr>
                <w:bCs/>
                <w:sz w:val="8"/>
                <w:szCs w:val="8"/>
              </w:rPr>
            </w:pPr>
          </w:p>
          <w:p w14:paraId="0441C15B" w14:textId="77777777" w:rsidR="005E5176" w:rsidRPr="00B25044" w:rsidRDefault="005E5176" w:rsidP="00DC5321">
            <w:pPr>
              <w:spacing w:line="260" w:lineRule="auto"/>
              <w:jc w:val="both"/>
              <w:rPr>
                <w:bCs/>
              </w:rPr>
            </w:pPr>
            <w:r w:rsidRPr="00B25044">
              <w:rPr>
                <w:bCs/>
              </w:rPr>
              <w:t>La pérdida de confidencialidad, disponibilidad o integridad no afecta las finanzas, las obligaciones legales o contractuales o el prestigio de la organización.</w:t>
            </w:r>
          </w:p>
          <w:p w14:paraId="69A3799A" w14:textId="77777777" w:rsidR="005E5176" w:rsidRPr="00B25044" w:rsidRDefault="005E5176" w:rsidP="00DC5321">
            <w:pPr>
              <w:spacing w:line="260" w:lineRule="auto"/>
              <w:jc w:val="both"/>
              <w:rPr>
                <w:rFonts w:cs="Arial"/>
                <w:bCs/>
                <w:color w:val="000000"/>
                <w:sz w:val="8"/>
                <w:szCs w:val="8"/>
              </w:rPr>
            </w:pPr>
          </w:p>
        </w:tc>
      </w:tr>
      <w:tr w:rsidR="005E5176" w:rsidRPr="00B25044" w14:paraId="6A75A590" w14:textId="77777777" w:rsidTr="004D29E4">
        <w:trPr>
          <w:trHeight w:val="356"/>
        </w:trPr>
        <w:tc>
          <w:tcPr>
            <w:tcW w:w="1504" w:type="dxa"/>
            <w:vAlign w:val="center"/>
          </w:tcPr>
          <w:p w14:paraId="37F4E996" w14:textId="77777777" w:rsidR="005E5176" w:rsidRPr="00B25044" w:rsidRDefault="005E5176" w:rsidP="00DC5321">
            <w:pPr>
              <w:spacing w:line="260" w:lineRule="auto"/>
              <w:jc w:val="center"/>
              <w:rPr>
                <w:rFonts w:cs="Arial"/>
                <w:bCs/>
                <w:color w:val="000000"/>
              </w:rPr>
            </w:pPr>
            <w:r w:rsidRPr="00B25044">
              <w:rPr>
                <w:rFonts w:cs="Arial"/>
                <w:bCs/>
                <w:color w:val="000000"/>
              </w:rPr>
              <w:t>Consecuencia moderada</w:t>
            </w:r>
          </w:p>
        </w:tc>
        <w:tc>
          <w:tcPr>
            <w:tcW w:w="850" w:type="dxa"/>
            <w:shd w:val="clear" w:color="auto" w:fill="FFD966" w:themeFill="accent4" w:themeFillTint="99"/>
            <w:vAlign w:val="center"/>
          </w:tcPr>
          <w:p w14:paraId="49B1E5B3" w14:textId="77777777" w:rsidR="005E5176" w:rsidRPr="00B25044" w:rsidRDefault="005E5176" w:rsidP="00DC5321">
            <w:pPr>
              <w:spacing w:line="260" w:lineRule="auto"/>
              <w:jc w:val="center"/>
              <w:rPr>
                <w:rFonts w:cs="Arial"/>
                <w:bCs/>
                <w:color w:val="000000"/>
              </w:rPr>
            </w:pPr>
            <w:r w:rsidRPr="00B25044">
              <w:rPr>
                <w:rFonts w:cs="Arial"/>
                <w:bCs/>
                <w:color w:val="000000"/>
              </w:rPr>
              <w:t>1</w:t>
            </w:r>
          </w:p>
        </w:tc>
        <w:tc>
          <w:tcPr>
            <w:tcW w:w="6146" w:type="dxa"/>
          </w:tcPr>
          <w:p w14:paraId="48C5E56F" w14:textId="77777777" w:rsidR="005E5176" w:rsidRPr="00B25044" w:rsidRDefault="005E5176" w:rsidP="00DC5321">
            <w:pPr>
              <w:spacing w:line="260" w:lineRule="auto"/>
              <w:jc w:val="both"/>
              <w:rPr>
                <w:bCs/>
                <w:sz w:val="8"/>
                <w:szCs w:val="8"/>
              </w:rPr>
            </w:pPr>
          </w:p>
          <w:p w14:paraId="6AFFB242" w14:textId="77777777" w:rsidR="005E5176" w:rsidRPr="00B25044" w:rsidRDefault="005E5176" w:rsidP="00DC5321">
            <w:pPr>
              <w:spacing w:line="260" w:lineRule="auto"/>
              <w:jc w:val="both"/>
              <w:rPr>
                <w:bCs/>
              </w:rPr>
            </w:pPr>
            <w:r w:rsidRPr="00B25044">
              <w:rPr>
                <w:bCs/>
              </w:rPr>
              <w:t>La pérdida de confidencialidad, disponibilidad o integridad causa gastos y tiene consecuencias bajas o moderadas sobre obligaciones legales o contractuales o sobre el prestigio de la organización.</w:t>
            </w:r>
          </w:p>
          <w:p w14:paraId="6E666D22" w14:textId="77777777" w:rsidR="005E5176" w:rsidRPr="00B25044" w:rsidRDefault="005E5176" w:rsidP="00DC5321">
            <w:pPr>
              <w:spacing w:line="260" w:lineRule="auto"/>
              <w:jc w:val="both"/>
              <w:rPr>
                <w:rFonts w:cs="Arial"/>
                <w:bCs/>
                <w:color w:val="000000"/>
                <w:sz w:val="8"/>
                <w:szCs w:val="8"/>
              </w:rPr>
            </w:pPr>
          </w:p>
        </w:tc>
      </w:tr>
      <w:tr w:rsidR="005E5176" w:rsidRPr="00B25044" w14:paraId="73C8E94E" w14:textId="77777777" w:rsidTr="004D29E4">
        <w:trPr>
          <w:trHeight w:val="356"/>
        </w:trPr>
        <w:tc>
          <w:tcPr>
            <w:tcW w:w="1504" w:type="dxa"/>
            <w:vAlign w:val="center"/>
          </w:tcPr>
          <w:p w14:paraId="3E5D7B06" w14:textId="77777777" w:rsidR="005E5176" w:rsidRPr="00B25044" w:rsidRDefault="005E5176" w:rsidP="00DC5321">
            <w:pPr>
              <w:spacing w:line="260" w:lineRule="auto"/>
              <w:jc w:val="center"/>
              <w:rPr>
                <w:rFonts w:cs="Arial"/>
                <w:bCs/>
                <w:color w:val="000000"/>
              </w:rPr>
            </w:pPr>
            <w:r w:rsidRPr="00B25044">
              <w:rPr>
                <w:rFonts w:cs="Arial"/>
                <w:bCs/>
                <w:color w:val="000000"/>
              </w:rPr>
              <w:t>Alta consecuencia</w:t>
            </w:r>
          </w:p>
        </w:tc>
        <w:tc>
          <w:tcPr>
            <w:tcW w:w="850" w:type="dxa"/>
            <w:shd w:val="clear" w:color="auto" w:fill="C00000"/>
            <w:vAlign w:val="center"/>
          </w:tcPr>
          <w:p w14:paraId="23457CBC" w14:textId="77777777" w:rsidR="005E5176" w:rsidRPr="00B25044" w:rsidRDefault="005E5176" w:rsidP="00DC5321">
            <w:pPr>
              <w:spacing w:line="260" w:lineRule="auto"/>
              <w:jc w:val="center"/>
              <w:rPr>
                <w:rFonts w:cs="Arial"/>
                <w:bCs/>
                <w:color w:val="000000"/>
              </w:rPr>
            </w:pPr>
            <w:r w:rsidRPr="00B25044">
              <w:rPr>
                <w:rFonts w:cs="Arial"/>
                <w:bCs/>
                <w:color w:val="000000"/>
              </w:rPr>
              <w:t>2</w:t>
            </w:r>
          </w:p>
        </w:tc>
        <w:tc>
          <w:tcPr>
            <w:tcW w:w="6146" w:type="dxa"/>
          </w:tcPr>
          <w:p w14:paraId="3BCEECD2" w14:textId="77777777" w:rsidR="005E5176" w:rsidRPr="00B25044" w:rsidRDefault="005E5176" w:rsidP="00DC5321">
            <w:pPr>
              <w:spacing w:line="260" w:lineRule="auto"/>
              <w:jc w:val="both"/>
              <w:rPr>
                <w:bCs/>
                <w:sz w:val="8"/>
                <w:szCs w:val="8"/>
              </w:rPr>
            </w:pPr>
          </w:p>
          <w:p w14:paraId="0C601ACB" w14:textId="77777777" w:rsidR="005E5176" w:rsidRPr="00B25044" w:rsidRDefault="005E5176" w:rsidP="00DC5321">
            <w:pPr>
              <w:spacing w:line="260" w:lineRule="auto"/>
              <w:jc w:val="both"/>
              <w:rPr>
                <w:bCs/>
              </w:rPr>
            </w:pPr>
            <w:r w:rsidRPr="00B25044">
              <w:rPr>
                <w:bCs/>
              </w:rPr>
              <w:t>La pérdida de confidencialidad, disponibilidad o integridad tiene consecuencias importantes y/o inmediatas sobre las finanzas, las operaciones, las obligaciones legales o contractuales o el prestigio de la organización.</w:t>
            </w:r>
          </w:p>
          <w:p w14:paraId="5DF0A3CD" w14:textId="77777777" w:rsidR="005E5176" w:rsidRPr="00B25044" w:rsidRDefault="005E5176" w:rsidP="00DC5321">
            <w:pPr>
              <w:spacing w:line="260" w:lineRule="auto"/>
              <w:jc w:val="both"/>
              <w:rPr>
                <w:rFonts w:cs="Arial"/>
                <w:bCs/>
                <w:color w:val="000000"/>
                <w:sz w:val="8"/>
                <w:szCs w:val="8"/>
              </w:rPr>
            </w:pPr>
          </w:p>
        </w:tc>
      </w:tr>
    </w:tbl>
    <w:p w14:paraId="7E358224" w14:textId="77777777" w:rsidR="005E5176" w:rsidRPr="00B25044" w:rsidRDefault="005E5176" w:rsidP="005E5176">
      <w:pPr>
        <w:overflowPunct/>
        <w:autoSpaceDE/>
        <w:autoSpaceDN/>
        <w:adjustRightInd/>
        <w:spacing w:before="100" w:beforeAutospacing="1" w:after="240"/>
        <w:jc w:val="both"/>
        <w:textAlignment w:val="auto"/>
        <w:rPr>
          <w:sz w:val="2"/>
          <w:szCs w:val="2"/>
        </w:rPr>
      </w:pPr>
    </w:p>
    <w:p w14:paraId="037B158A" w14:textId="77777777" w:rsidR="005E5176" w:rsidRPr="00B25044" w:rsidRDefault="005E5176" w:rsidP="00ED748C">
      <w:pPr>
        <w:pStyle w:val="Prrafodelista"/>
        <w:numPr>
          <w:ilvl w:val="4"/>
          <w:numId w:val="20"/>
        </w:numPr>
        <w:ind w:left="2694" w:hanging="894"/>
      </w:pPr>
      <w:r w:rsidRPr="00B25044">
        <w:t>Luego de la evaluación de consecuencias es necesario evaluar la probabilidad de que se materialice ese riesgo; es decir, la probabilidad de que una amenaza se aproveche de la vulnerabilidad del activo en cuestión.</w:t>
      </w:r>
    </w:p>
    <w:p w14:paraId="6FD435BC" w14:textId="77777777" w:rsidR="00734D85" w:rsidRPr="00B25044" w:rsidRDefault="00734D85" w:rsidP="00734D85">
      <w:pPr>
        <w:pStyle w:val="Prrafodelista"/>
        <w:ind w:left="2520"/>
      </w:pPr>
    </w:p>
    <w:tbl>
      <w:tblPr>
        <w:tblW w:w="8335" w:type="dxa"/>
        <w:tblInd w:w="186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390"/>
        <w:gridCol w:w="850"/>
        <w:gridCol w:w="6095"/>
      </w:tblGrid>
      <w:tr w:rsidR="00734D85" w:rsidRPr="00B25044" w14:paraId="20DEC2B7" w14:textId="77777777" w:rsidTr="004D29E4">
        <w:trPr>
          <w:trHeight w:val="356"/>
        </w:trPr>
        <w:tc>
          <w:tcPr>
            <w:tcW w:w="1390" w:type="dxa"/>
            <w:vAlign w:val="center"/>
          </w:tcPr>
          <w:p w14:paraId="6D9FBDF6" w14:textId="77777777" w:rsidR="00734D85" w:rsidRPr="00B25044" w:rsidRDefault="00734D85" w:rsidP="00DC5321">
            <w:pPr>
              <w:spacing w:line="260" w:lineRule="auto"/>
              <w:jc w:val="center"/>
              <w:rPr>
                <w:rFonts w:cs="Arial"/>
                <w:bCs/>
                <w:color w:val="000000"/>
              </w:rPr>
            </w:pPr>
            <w:r w:rsidRPr="00B25044">
              <w:rPr>
                <w:rFonts w:cs="Arial"/>
                <w:bCs/>
                <w:color w:val="000000"/>
              </w:rPr>
              <w:t>Baja probabilidad</w:t>
            </w:r>
          </w:p>
        </w:tc>
        <w:tc>
          <w:tcPr>
            <w:tcW w:w="850" w:type="dxa"/>
            <w:shd w:val="clear" w:color="auto" w:fill="A8D08D" w:themeFill="accent6" w:themeFillTint="99"/>
            <w:vAlign w:val="center"/>
          </w:tcPr>
          <w:p w14:paraId="2447690D" w14:textId="77777777" w:rsidR="00734D85" w:rsidRPr="00B25044" w:rsidRDefault="00734D85" w:rsidP="00DC5321">
            <w:pPr>
              <w:spacing w:line="260" w:lineRule="auto"/>
              <w:jc w:val="center"/>
              <w:rPr>
                <w:rFonts w:cs="Arial"/>
                <w:bCs/>
                <w:color w:val="000000"/>
              </w:rPr>
            </w:pPr>
            <w:r w:rsidRPr="00B25044">
              <w:rPr>
                <w:rFonts w:cs="Arial"/>
                <w:bCs/>
                <w:color w:val="000000"/>
              </w:rPr>
              <w:t>0</w:t>
            </w:r>
          </w:p>
        </w:tc>
        <w:tc>
          <w:tcPr>
            <w:tcW w:w="6095" w:type="dxa"/>
          </w:tcPr>
          <w:p w14:paraId="6295D3BD" w14:textId="77777777" w:rsidR="00734D85" w:rsidRPr="00B25044" w:rsidRDefault="00734D85" w:rsidP="00DC5321">
            <w:pPr>
              <w:spacing w:line="260" w:lineRule="auto"/>
              <w:jc w:val="both"/>
              <w:rPr>
                <w:bCs/>
                <w:sz w:val="8"/>
                <w:szCs w:val="8"/>
              </w:rPr>
            </w:pPr>
          </w:p>
          <w:p w14:paraId="28E8E675" w14:textId="77777777" w:rsidR="00734D85" w:rsidRPr="00B25044" w:rsidRDefault="00734D85" w:rsidP="00DC5321">
            <w:pPr>
              <w:spacing w:line="260" w:lineRule="auto"/>
              <w:jc w:val="both"/>
              <w:rPr>
                <w:bCs/>
              </w:rPr>
            </w:pPr>
            <w:r w:rsidRPr="00B25044">
              <w:rPr>
                <w:bCs/>
              </w:rPr>
              <w:t>Los controles de seguridad existentes son seguros y hasta el momento han suministrado un adecuado nivel de protección. En el futuro no se esperan incidentes nuevos.</w:t>
            </w:r>
          </w:p>
          <w:p w14:paraId="09DDE675" w14:textId="77777777" w:rsidR="00734D85" w:rsidRPr="00B25044" w:rsidRDefault="00734D85" w:rsidP="00DC5321">
            <w:pPr>
              <w:spacing w:line="260" w:lineRule="auto"/>
              <w:jc w:val="both"/>
              <w:rPr>
                <w:rFonts w:cs="Arial"/>
                <w:bCs/>
                <w:color w:val="000000"/>
                <w:sz w:val="8"/>
                <w:szCs w:val="8"/>
              </w:rPr>
            </w:pPr>
          </w:p>
        </w:tc>
      </w:tr>
      <w:tr w:rsidR="00734D85" w:rsidRPr="00B25044" w14:paraId="24814CAB" w14:textId="77777777" w:rsidTr="004D29E4">
        <w:trPr>
          <w:trHeight w:val="356"/>
        </w:trPr>
        <w:tc>
          <w:tcPr>
            <w:tcW w:w="1390" w:type="dxa"/>
            <w:vAlign w:val="center"/>
          </w:tcPr>
          <w:p w14:paraId="1CE0A067" w14:textId="77777777" w:rsidR="00734D85" w:rsidRPr="00B25044" w:rsidRDefault="00734D85" w:rsidP="00DC5321">
            <w:pPr>
              <w:spacing w:line="260" w:lineRule="auto"/>
              <w:jc w:val="center"/>
              <w:rPr>
                <w:rFonts w:cs="Arial"/>
                <w:bCs/>
                <w:color w:val="000000"/>
              </w:rPr>
            </w:pPr>
            <w:r w:rsidRPr="00B25044">
              <w:rPr>
                <w:rFonts w:cs="Arial"/>
                <w:bCs/>
                <w:color w:val="000000"/>
              </w:rPr>
              <w:t xml:space="preserve">Probabilidad moderada </w:t>
            </w:r>
          </w:p>
        </w:tc>
        <w:tc>
          <w:tcPr>
            <w:tcW w:w="850" w:type="dxa"/>
            <w:shd w:val="clear" w:color="auto" w:fill="FFD966" w:themeFill="accent4" w:themeFillTint="99"/>
            <w:vAlign w:val="center"/>
          </w:tcPr>
          <w:p w14:paraId="7076528D" w14:textId="77777777" w:rsidR="00734D85" w:rsidRPr="00B25044" w:rsidRDefault="00734D85" w:rsidP="00DC5321">
            <w:pPr>
              <w:spacing w:line="260" w:lineRule="auto"/>
              <w:jc w:val="center"/>
              <w:rPr>
                <w:rFonts w:cs="Arial"/>
                <w:bCs/>
                <w:color w:val="000000"/>
              </w:rPr>
            </w:pPr>
            <w:r w:rsidRPr="00B25044">
              <w:rPr>
                <w:rFonts w:cs="Arial"/>
                <w:bCs/>
                <w:color w:val="000000"/>
              </w:rPr>
              <w:t>1</w:t>
            </w:r>
          </w:p>
        </w:tc>
        <w:tc>
          <w:tcPr>
            <w:tcW w:w="6095" w:type="dxa"/>
          </w:tcPr>
          <w:p w14:paraId="0649E1D7" w14:textId="77777777" w:rsidR="00734D85" w:rsidRPr="00B25044" w:rsidRDefault="00734D85" w:rsidP="00DC5321">
            <w:pPr>
              <w:spacing w:line="260" w:lineRule="auto"/>
              <w:jc w:val="both"/>
              <w:rPr>
                <w:bCs/>
                <w:sz w:val="8"/>
                <w:szCs w:val="8"/>
              </w:rPr>
            </w:pPr>
          </w:p>
          <w:p w14:paraId="7CCECC51" w14:textId="4CBBF63D" w:rsidR="00734D85" w:rsidRPr="00B25044" w:rsidRDefault="00734D85" w:rsidP="00734D85">
            <w:pPr>
              <w:spacing w:line="260" w:lineRule="auto"/>
              <w:jc w:val="both"/>
              <w:rPr>
                <w:rFonts w:cs="Arial"/>
                <w:bCs/>
                <w:color w:val="000000"/>
                <w:sz w:val="8"/>
                <w:szCs w:val="8"/>
              </w:rPr>
            </w:pPr>
            <w:r w:rsidRPr="00B25044">
              <w:rPr>
                <w:bCs/>
              </w:rPr>
              <w:t>Los controles de seguridad existentes son moderados y en general han suministrado un adecuado nivel de protección. Es posible la ocurrencia de nuevos incidentes, pero no muy probable.</w:t>
            </w:r>
          </w:p>
        </w:tc>
      </w:tr>
      <w:tr w:rsidR="00734D85" w:rsidRPr="00B25044" w14:paraId="799156A3" w14:textId="77777777" w:rsidTr="004D29E4">
        <w:trPr>
          <w:trHeight w:val="356"/>
        </w:trPr>
        <w:tc>
          <w:tcPr>
            <w:tcW w:w="1390" w:type="dxa"/>
            <w:vAlign w:val="center"/>
          </w:tcPr>
          <w:p w14:paraId="0F66FEBC" w14:textId="77777777" w:rsidR="00734D85" w:rsidRPr="00B25044" w:rsidRDefault="00734D85" w:rsidP="00DC5321">
            <w:pPr>
              <w:spacing w:line="260" w:lineRule="auto"/>
              <w:jc w:val="center"/>
              <w:rPr>
                <w:rFonts w:cs="Arial"/>
                <w:bCs/>
                <w:color w:val="000000"/>
              </w:rPr>
            </w:pPr>
            <w:r w:rsidRPr="00B25044">
              <w:rPr>
                <w:rFonts w:cs="Arial"/>
                <w:bCs/>
                <w:color w:val="000000"/>
              </w:rPr>
              <w:t>Alta probabilidad</w:t>
            </w:r>
          </w:p>
        </w:tc>
        <w:tc>
          <w:tcPr>
            <w:tcW w:w="850" w:type="dxa"/>
            <w:shd w:val="clear" w:color="auto" w:fill="C00000"/>
            <w:vAlign w:val="center"/>
          </w:tcPr>
          <w:p w14:paraId="7D473820" w14:textId="77777777" w:rsidR="00734D85" w:rsidRPr="00B25044" w:rsidRDefault="00734D85" w:rsidP="00DC5321">
            <w:pPr>
              <w:spacing w:line="260" w:lineRule="auto"/>
              <w:jc w:val="center"/>
              <w:rPr>
                <w:rFonts w:cs="Arial"/>
                <w:bCs/>
                <w:color w:val="000000"/>
              </w:rPr>
            </w:pPr>
            <w:r w:rsidRPr="00B25044">
              <w:rPr>
                <w:rFonts w:cs="Arial"/>
                <w:bCs/>
                <w:color w:val="000000"/>
              </w:rPr>
              <w:t>2</w:t>
            </w:r>
          </w:p>
        </w:tc>
        <w:tc>
          <w:tcPr>
            <w:tcW w:w="6095" w:type="dxa"/>
            <w:vAlign w:val="center"/>
          </w:tcPr>
          <w:p w14:paraId="30412EEB" w14:textId="77777777" w:rsidR="00734D85" w:rsidRPr="00B25044" w:rsidRDefault="00734D85" w:rsidP="00DC5321">
            <w:pPr>
              <w:spacing w:line="260" w:lineRule="auto"/>
              <w:jc w:val="both"/>
              <w:rPr>
                <w:rFonts w:cs="Arial"/>
                <w:color w:val="000000"/>
                <w:sz w:val="8"/>
                <w:szCs w:val="8"/>
              </w:rPr>
            </w:pPr>
          </w:p>
          <w:p w14:paraId="4FB1BA9F" w14:textId="77777777" w:rsidR="00734D85" w:rsidRPr="00B25044" w:rsidRDefault="00734D85" w:rsidP="00DC5321">
            <w:pPr>
              <w:spacing w:line="260" w:lineRule="auto"/>
              <w:jc w:val="both"/>
              <w:rPr>
                <w:rFonts w:cs="Arial"/>
                <w:color w:val="000000"/>
                <w:szCs w:val="22"/>
              </w:rPr>
            </w:pPr>
            <w:r w:rsidRPr="00B25044">
              <w:rPr>
                <w:rFonts w:cs="Arial"/>
                <w:color w:val="000000"/>
                <w:szCs w:val="22"/>
              </w:rPr>
              <w:t>Los controles de seguridad existentes son bajos o ineficaces. Existe una gran probabilidad de que haya incidentes así en el futuro.</w:t>
            </w:r>
          </w:p>
          <w:p w14:paraId="70514A03" w14:textId="77777777" w:rsidR="00734D85" w:rsidRPr="00B25044" w:rsidRDefault="00734D85" w:rsidP="00DC5321">
            <w:pPr>
              <w:spacing w:line="260" w:lineRule="auto"/>
              <w:jc w:val="both"/>
              <w:rPr>
                <w:rFonts w:cs="Arial"/>
                <w:bCs/>
                <w:color w:val="000000"/>
                <w:sz w:val="8"/>
                <w:szCs w:val="8"/>
              </w:rPr>
            </w:pPr>
          </w:p>
        </w:tc>
      </w:tr>
    </w:tbl>
    <w:p w14:paraId="49520E37" w14:textId="77777777" w:rsidR="00734D85" w:rsidRDefault="00734D85" w:rsidP="00734D85">
      <w:pPr>
        <w:ind w:left="1800"/>
      </w:pPr>
    </w:p>
    <w:p w14:paraId="36E32A13" w14:textId="77777777" w:rsidR="004D29E4" w:rsidRPr="00B25044" w:rsidRDefault="004D29E4" w:rsidP="00734D85">
      <w:pPr>
        <w:ind w:left="1800"/>
      </w:pPr>
    </w:p>
    <w:p w14:paraId="1436468F" w14:textId="0A7BEEC3" w:rsidR="00BA3320" w:rsidRPr="00B25044" w:rsidRDefault="00BA3320" w:rsidP="00ED748C">
      <w:pPr>
        <w:pStyle w:val="Prrafodelista"/>
        <w:numPr>
          <w:ilvl w:val="4"/>
          <w:numId w:val="20"/>
        </w:numPr>
        <w:ind w:left="2694" w:hanging="894"/>
      </w:pPr>
      <w:r w:rsidRPr="00B25044">
        <w:lastRenderedPageBreak/>
        <w:t>Una vez que se han evaluado las consecuencias y las probabilidades es necesario evaluar el nivel de riesgo; es decir que tan grave es la consecuencia sumada a la probabilidad de que esto ocurra.</w:t>
      </w:r>
    </w:p>
    <w:p w14:paraId="15BF1C2E" w14:textId="77777777" w:rsidR="00BA3320" w:rsidRPr="00B25044" w:rsidRDefault="00BA3320" w:rsidP="00BA3320">
      <w:pPr>
        <w:pStyle w:val="Prrafodelista"/>
        <w:ind w:left="2520"/>
      </w:pPr>
    </w:p>
    <w:tbl>
      <w:tblPr>
        <w:tblW w:w="8335" w:type="dxa"/>
        <w:tblInd w:w="186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390"/>
        <w:gridCol w:w="850"/>
        <w:gridCol w:w="6095"/>
      </w:tblGrid>
      <w:tr w:rsidR="00BA3320" w:rsidRPr="00B25044" w14:paraId="01AB8DC2" w14:textId="77777777" w:rsidTr="00E17682">
        <w:trPr>
          <w:trHeight w:val="356"/>
        </w:trPr>
        <w:tc>
          <w:tcPr>
            <w:tcW w:w="1390" w:type="dxa"/>
            <w:vAlign w:val="center"/>
          </w:tcPr>
          <w:p w14:paraId="3AA854BB" w14:textId="48E24623" w:rsidR="00BA3320" w:rsidRPr="00B25044" w:rsidRDefault="00BA3320" w:rsidP="00DC5321">
            <w:pPr>
              <w:spacing w:line="260" w:lineRule="auto"/>
              <w:jc w:val="center"/>
              <w:rPr>
                <w:rFonts w:cs="Arial"/>
                <w:bCs/>
                <w:color w:val="000000"/>
              </w:rPr>
            </w:pPr>
            <w:r w:rsidRPr="00B25044">
              <w:rPr>
                <w:rFonts w:cs="Arial"/>
                <w:bCs/>
                <w:color w:val="000000"/>
              </w:rPr>
              <w:t>Baja severidad</w:t>
            </w:r>
          </w:p>
        </w:tc>
        <w:tc>
          <w:tcPr>
            <w:tcW w:w="850" w:type="dxa"/>
            <w:shd w:val="clear" w:color="auto" w:fill="A8D08D" w:themeFill="accent6" w:themeFillTint="99"/>
            <w:vAlign w:val="center"/>
          </w:tcPr>
          <w:p w14:paraId="66C761D3" w14:textId="77777777" w:rsidR="00BA3320" w:rsidRPr="00B25044" w:rsidRDefault="00BA3320" w:rsidP="00DC5321">
            <w:pPr>
              <w:spacing w:line="260" w:lineRule="auto"/>
              <w:jc w:val="center"/>
              <w:rPr>
                <w:rFonts w:cs="Arial"/>
                <w:bCs/>
                <w:color w:val="000000"/>
              </w:rPr>
            </w:pPr>
            <w:r w:rsidRPr="00B25044">
              <w:rPr>
                <w:rFonts w:cs="Arial"/>
                <w:bCs/>
                <w:color w:val="000000"/>
              </w:rPr>
              <w:t>0</w:t>
            </w:r>
          </w:p>
        </w:tc>
        <w:tc>
          <w:tcPr>
            <w:tcW w:w="6095" w:type="dxa"/>
          </w:tcPr>
          <w:p w14:paraId="0A00B7F8" w14:textId="77777777" w:rsidR="00BA3320" w:rsidRPr="00B25044" w:rsidRDefault="00BA3320" w:rsidP="00DC5321">
            <w:pPr>
              <w:spacing w:line="260" w:lineRule="auto"/>
              <w:jc w:val="both"/>
              <w:rPr>
                <w:bCs/>
                <w:sz w:val="8"/>
                <w:szCs w:val="8"/>
              </w:rPr>
            </w:pPr>
          </w:p>
          <w:p w14:paraId="679BA622" w14:textId="77777777" w:rsidR="00BA3320" w:rsidRDefault="00306F86" w:rsidP="00DC5321">
            <w:pPr>
              <w:spacing w:line="260" w:lineRule="auto"/>
              <w:jc w:val="both"/>
              <w:rPr>
                <w:bCs/>
              </w:rPr>
            </w:pPr>
            <w:r w:rsidRPr="00B25044">
              <w:rPr>
                <w:bCs/>
              </w:rPr>
              <w:t>Estos incidentes no son de alto impacto ya que es poco probable y las consecuencias de que ocurran no son altas. Por lo que dar solución a las mismas, no es una prioridad.</w:t>
            </w:r>
          </w:p>
          <w:p w14:paraId="4C76B932" w14:textId="27351E28" w:rsidR="00E17682" w:rsidRPr="00E17682" w:rsidRDefault="00E17682" w:rsidP="00DC5321">
            <w:pPr>
              <w:spacing w:line="260" w:lineRule="auto"/>
              <w:jc w:val="both"/>
              <w:rPr>
                <w:rFonts w:cs="Arial"/>
                <w:bCs/>
                <w:color w:val="000000"/>
                <w:sz w:val="8"/>
                <w:szCs w:val="8"/>
              </w:rPr>
            </w:pPr>
          </w:p>
        </w:tc>
      </w:tr>
      <w:tr w:rsidR="00B25044" w:rsidRPr="00B25044" w14:paraId="08FD4D24" w14:textId="77777777" w:rsidTr="00E17682">
        <w:trPr>
          <w:trHeight w:val="356"/>
        </w:trPr>
        <w:tc>
          <w:tcPr>
            <w:tcW w:w="1390" w:type="dxa"/>
            <w:vAlign w:val="center"/>
          </w:tcPr>
          <w:p w14:paraId="2D69EFBE" w14:textId="3E7774A3" w:rsidR="00B25044" w:rsidRPr="00B25044" w:rsidRDefault="00B25044" w:rsidP="00B25044">
            <w:pPr>
              <w:spacing w:line="260" w:lineRule="auto"/>
              <w:jc w:val="center"/>
              <w:rPr>
                <w:rFonts w:cs="Arial"/>
                <w:bCs/>
                <w:color w:val="000000"/>
              </w:rPr>
            </w:pPr>
            <w:r w:rsidRPr="00B25044">
              <w:rPr>
                <w:rFonts w:cs="Arial"/>
                <w:bCs/>
                <w:color w:val="000000"/>
              </w:rPr>
              <w:t xml:space="preserve">Media severidad </w:t>
            </w:r>
          </w:p>
        </w:tc>
        <w:tc>
          <w:tcPr>
            <w:tcW w:w="850" w:type="dxa"/>
            <w:shd w:val="clear" w:color="auto" w:fill="FFD966" w:themeFill="accent4" w:themeFillTint="99"/>
            <w:vAlign w:val="center"/>
          </w:tcPr>
          <w:p w14:paraId="541F2291" w14:textId="518AAEBA" w:rsidR="00B25044" w:rsidRPr="00B25044" w:rsidRDefault="00B25044" w:rsidP="00B25044">
            <w:pPr>
              <w:spacing w:line="260" w:lineRule="auto"/>
              <w:jc w:val="center"/>
              <w:rPr>
                <w:rFonts w:cs="Arial"/>
                <w:bCs/>
                <w:color w:val="000000"/>
              </w:rPr>
            </w:pPr>
            <w:r w:rsidRPr="00B25044">
              <w:rPr>
                <w:rFonts w:cs="Arial"/>
                <w:bCs/>
                <w:color w:val="000000"/>
              </w:rPr>
              <w:t>1 y 2</w:t>
            </w:r>
          </w:p>
        </w:tc>
        <w:tc>
          <w:tcPr>
            <w:tcW w:w="6095" w:type="dxa"/>
          </w:tcPr>
          <w:p w14:paraId="38A4454A" w14:textId="77777777" w:rsidR="00E17682" w:rsidRPr="00E17682" w:rsidRDefault="00E17682" w:rsidP="00B25044">
            <w:pPr>
              <w:spacing w:line="260" w:lineRule="auto"/>
              <w:jc w:val="both"/>
              <w:rPr>
                <w:sz w:val="8"/>
                <w:szCs w:val="8"/>
              </w:rPr>
            </w:pPr>
          </w:p>
          <w:p w14:paraId="3A23F65D" w14:textId="77777777" w:rsidR="00B25044" w:rsidRDefault="00B25044" w:rsidP="00B25044">
            <w:pPr>
              <w:spacing w:line="260" w:lineRule="auto"/>
              <w:jc w:val="both"/>
            </w:pPr>
            <w:r w:rsidRPr="00B25044">
              <w:t>Es necesario dar solución a estos incidentes en cuanto haya oportunidad, debido a que las consecuencias o la probabilidad de que ocurran pueden poner en riesgo la operación.</w:t>
            </w:r>
          </w:p>
          <w:p w14:paraId="0ED7D46F" w14:textId="59414942" w:rsidR="00E17682" w:rsidRPr="00E17682" w:rsidRDefault="00E17682" w:rsidP="00B25044">
            <w:pPr>
              <w:spacing w:line="260" w:lineRule="auto"/>
              <w:jc w:val="both"/>
              <w:rPr>
                <w:rFonts w:cs="Arial"/>
                <w:bCs/>
                <w:color w:val="000000"/>
                <w:sz w:val="8"/>
                <w:szCs w:val="8"/>
              </w:rPr>
            </w:pPr>
          </w:p>
        </w:tc>
      </w:tr>
      <w:tr w:rsidR="00B25044" w:rsidRPr="00B25044" w14:paraId="534CE067" w14:textId="77777777" w:rsidTr="00E17682">
        <w:trPr>
          <w:trHeight w:val="356"/>
        </w:trPr>
        <w:tc>
          <w:tcPr>
            <w:tcW w:w="1390" w:type="dxa"/>
            <w:vAlign w:val="center"/>
          </w:tcPr>
          <w:p w14:paraId="78852080" w14:textId="36685828" w:rsidR="00B25044" w:rsidRPr="00B25044" w:rsidRDefault="00B25044" w:rsidP="00B25044">
            <w:pPr>
              <w:spacing w:line="260" w:lineRule="auto"/>
              <w:jc w:val="center"/>
              <w:rPr>
                <w:rFonts w:cs="Arial"/>
                <w:bCs/>
                <w:color w:val="000000"/>
              </w:rPr>
            </w:pPr>
            <w:r w:rsidRPr="00B25044">
              <w:rPr>
                <w:rFonts w:cs="Arial"/>
                <w:bCs/>
                <w:color w:val="000000"/>
              </w:rPr>
              <w:t>Alta severidad</w:t>
            </w:r>
          </w:p>
        </w:tc>
        <w:tc>
          <w:tcPr>
            <w:tcW w:w="850" w:type="dxa"/>
            <w:shd w:val="clear" w:color="auto" w:fill="C00000"/>
            <w:vAlign w:val="center"/>
          </w:tcPr>
          <w:p w14:paraId="263CBC76" w14:textId="2C75EC43" w:rsidR="00B25044" w:rsidRPr="00B25044" w:rsidRDefault="00B25044" w:rsidP="00B25044">
            <w:pPr>
              <w:spacing w:line="260" w:lineRule="auto"/>
              <w:jc w:val="center"/>
              <w:rPr>
                <w:rFonts w:cs="Arial"/>
                <w:bCs/>
                <w:color w:val="000000"/>
              </w:rPr>
            </w:pPr>
            <w:r w:rsidRPr="00B25044">
              <w:rPr>
                <w:rFonts w:cs="Arial"/>
                <w:bCs/>
                <w:color w:val="000000"/>
              </w:rPr>
              <w:t>3 y 4</w:t>
            </w:r>
          </w:p>
        </w:tc>
        <w:tc>
          <w:tcPr>
            <w:tcW w:w="6095" w:type="dxa"/>
          </w:tcPr>
          <w:p w14:paraId="2AACB581" w14:textId="77777777" w:rsidR="00E17682" w:rsidRPr="00E17682" w:rsidRDefault="00E17682" w:rsidP="00B25044">
            <w:pPr>
              <w:spacing w:line="260" w:lineRule="auto"/>
              <w:jc w:val="both"/>
              <w:rPr>
                <w:sz w:val="8"/>
                <w:szCs w:val="8"/>
              </w:rPr>
            </w:pPr>
          </w:p>
          <w:p w14:paraId="4A6923C1" w14:textId="77777777" w:rsidR="00B25044" w:rsidRDefault="00B25044" w:rsidP="00B25044">
            <w:pPr>
              <w:spacing w:line="260" w:lineRule="auto"/>
              <w:jc w:val="both"/>
            </w:pPr>
            <w:r w:rsidRPr="00B25044">
              <w:t>Es necesario dar prioridad en la atención y solución de estos incidentes antes que los demás, debido que de no hacerlo se pone en riesgo la operación. La atención inmediata a estos incidentes es crucial.</w:t>
            </w:r>
          </w:p>
          <w:p w14:paraId="3942D0B1" w14:textId="10AF2860" w:rsidR="00E17682" w:rsidRPr="00E17682" w:rsidRDefault="00E17682" w:rsidP="00B25044">
            <w:pPr>
              <w:spacing w:line="260" w:lineRule="auto"/>
              <w:jc w:val="both"/>
              <w:rPr>
                <w:rFonts w:cs="Arial"/>
                <w:bCs/>
                <w:color w:val="000000"/>
                <w:sz w:val="8"/>
                <w:szCs w:val="8"/>
              </w:rPr>
            </w:pPr>
          </w:p>
        </w:tc>
      </w:tr>
    </w:tbl>
    <w:p w14:paraId="4C6E16E7" w14:textId="77777777" w:rsidR="00BA3320" w:rsidRPr="00B25044" w:rsidRDefault="00BA3320" w:rsidP="00BA3320">
      <w:pPr>
        <w:ind w:left="1800"/>
      </w:pPr>
    </w:p>
    <w:p w14:paraId="617D784D" w14:textId="77777777" w:rsidR="003F76D5" w:rsidRPr="003F76D5" w:rsidRDefault="003F76D5" w:rsidP="00ED748C">
      <w:pPr>
        <w:pStyle w:val="Prrafodelista"/>
        <w:numPr>
          <w:ilvl w:val="4"/>
          <w:numId w:val="20"/>
        </w:numPr>
        <w:ind w:left="2694" w:hanging="861"/>
      </w:pPr>
      <w:r w:rsidRPr="003F76D5">
        <w:t>Ingresando los valores de consecuencia y probabilidad en el cuadro de evaluación de riesgos, el nivel de riesgo se calcula automáticamente sumando los dos valores. Los controles de seguridad existentes tienen que ser ingresados en la última columna del cuadro de evaluación de riesgos.</w:t>
      </w:r>
    </w:p>
    <w:p w14:paraId="36C28801" w14:textId="1D563221" w:rsidR="00923834" w:rsidRPr="00B25044" w:rsidRDefault="00923834" w:rsidP="003F76D5">
      <w:pPr>
        <w:pStyle w:val="Prrafodelista"/>
        <w:ind w:left="2520"/>
      </w:pPr>
    </w:p>
    <w:p w14:paraId="011E093D" w14:textId="77777777" w:rsidR="00A40C88" w:rsidRPr="003F76D5"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Criterios para la aceptación de riesgos</w:t>
      </w:r>
    </w:p>
    <w:p w14:paraId="73D72C94" w14:textId="77777777" w:rsidR="00D30178" w:rsidRPr="00D30178" w:rsidRDefault="00D30178" w:rsidP="00ED748C">
      <w:pPr>
        <w:pStyle w:val="Prrafodelista"/>
        <w:numPr>
          <w:ilvl w:val="4"/>
          <w:numId w:val="20"/>
        </w:numPr>
        <w:ind w:left="2694" w:hanging="894"/>
      </w:pPr>
      <w:r w:rsidRPr="00D30178">
        <w:t>Los valores 0, 1 y 2 son riesgos aceptables, mientras que los valores 3 y 4 son riesgos no aceptables. Los riesgos no aceptables deben ser tratados.</w:t>
      </w:r>
    </w:p>
    <w:p w14:paraId="778C37B1" w14:textId="77777777" w:rsidR="003F76D5" w:rsidRPr="00B25044" w:rsidRDefault="003F76D5" w:rsidP="00D30178">
      <w:pPr>
        <w:pStyle w:val="Prrafodelista"/>
        <w:overflowPunct/>
        <w:autoSpaceDE/>
        <w:autoSpaceDN/>
        <w:adjustRightInd/>
        <w:spacing w:before="100" w:beforeAutospacing="1" w:after="240"/>
        <w:ind w:left="2520"/>
        <w:jc w:val="both"/>
        <w:textAlignment w:val="auto"/>
      </w:pPr>
    </w:p>
    <w:p w14:paraId="7855160A" w14:textId="77777777" w:rsidR="00A40C88" w:rsidRPr="00D30178"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Lineamientos para reducir los riesgos.</w:t>
      </w:r>
    </w:p>
    <w:p w14:paraId="2173B400" w14:textId="712FE293" w:rsidR="00A24755" w:rsidRDefault="00CC4F0E" w:rsidP="00D252FF">
      <w:pPr>
        <w:pStyle w:val="Prrafodelista"/>
        <w:numPr>
          <w:ilvl w:val="4"/>
          <w:numId w:val="20"/>
        </w:numPr>
        <w:overflowPunct/>
        <w:autoSpaceDE/>
        <w:autoSpaceDN/>
        <w:adjustRightInd/>
        <w:spacing w:before="100" w:beforeAutospacing="1" w:after="240"/>
        <w:ind w:left="2694" w:hanging="894"/>
        <w:jc w:val="both"/>
        <w:textAlignment w:val="auto"/>
      </w:pPr>
      <w:r>
        <w:t xml:space="preserve">Dentro de la matriz de tratamiento de riesgos se encuentra enlistados un conjunto de controles definidos como “medios de implementación” que permiten reducir en niveles aceptables los riesgos, dichos controles se tienen categorizados por nombre de activo, medios de implementación y una descripción breve de dicho control. </w:t>
      </w:r>
    </w:p>
    <w:p w14:paraId="3A5F116F" w14:textId="5F98F072" w:rsidR="00A24755" w:rsidRDefault="00CC4F0E" w:rsidP="009F1919">
      <w:pPr>
        <w:pStyle w:val="Prrafodelista"/>
        <w:numPr>
          <w:ilvl w:val="4"/>
          <w:numId w:val="20"/>
        </w:numPr>
        <w:overflowPunct/>
        <w:autoSpaceDE/>
        <w:autoSpaceDN/>
        <w:adjustRightInd/>
        <w:spacing w:before="100" w:beforeAutospacing="1" w:after="240"/>
        <w:ind w:left="2694" w:hanging="862"/>
        <w:jc w:val="both"/>
        <w:textAlignment w:val="auto"/>
      </w:pPr>
      <w:r>
        <w:t xml:space="preserve">Para los riesgos categorizados como en 3 y 4 deberán ser seleccionados los controles “Medios de implementación” que así convenga para su tratamiento. </w:t>
      </w:r>
    </w:p>
    <w:p w14:paraId="4239CA3C" w14:textId="77777777" w:rsidR="00CC4F0E" w:rsidRDefault="00CC4F0E" w:rsidP="009F1919">
      <w:pPr>
        <w:pStyle w:val="Prrafodelista"/>
        <w:numPr>
          <w:ilvl w:val="4"/>
          <w:numId w:val="20"/>
        </w:numPr>
        <w:overflowPunct/>
        <w:autoSpaceDE/>
        <w:autoSpaceDN/>
        <w:adjustRightInd/>
        <w:spacing w:before="100" w:beforeAutospacing="1" w:after="240"/>
        <w:ind w:left="2694" w:hanging="862"/>
        <w:jc w:val="both"/>
        <w:textAlignment w:val="auto"/>
      </w:pPr>
      <w:r>
        <w:t>El tratamiento de riesgos relacionados con procesos externalizados debe ser atendido por medio de contratos con los terceros responsables.</w:t>
      </w:r>
    </w:p>
    <w:p w14:paraId="6427567A" w14:textId="77777777" w:rsidR="00D30178" w:rsidRPr="00B25044" w:rsidRDefault="00D30178" w:rsidP="00CC4F0E">
      <w:pPr>
        <w:pStyle w:val="Prrafodelista"/>
        <w:overflowPunct/>
        <w:autoSpaceDE/>
        <w:autoSpaceDN/>
        <w:adjustRightInd/>
        <w:spacing w:before="100" w:beforeAutospacing="1" w:after="240"/>
        <w:ind w:left="2520"/>
        <w:jc w:val="both"/>
        <w:textAlignment w:val="auto"/>
      </w:pPr>
    </w:p>
    <w:p w14:paraId="733B7644" w14:textId="77777777" w:rsidR="00A40C88" w:rsidRPr="00675388"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Revisión permanente de los riesgos e identificación de los cambios en el entorno que puede incrementar el nivel de riesgo.</w:t>
      </w:r>
    </w:p>
    <w:p w14:paraId="401A730F" w14:textId="77777777" w:rsidR="009964D2" w:rsidRPr="009964D2" w:rsidRDefault="009964D2" w:rsidP="006543A6">
      <w:pPr>
        <w:pStyle w:val="Prrafodelista"/>
        <w:numPr>
          <w:ilvl w:val="4"/>
          <w:numId w:val="20"/>
        </w:numPr>
        <w:ind w:left="2694" w:hanging="861"/>
      </w:pPr>
      <w:r w:rsidRPr="009964D2">
        <w:t>Los propietarios de riesgos deben revisar los riesgos vigentes y deben actualizar el cuadro de evaluación de riesgos y el cuadro de tratamiento de riesgos de acuerdo con los nuevos riesgos identificados. La revisión se realiza al menos una vez por año, o con mayor frecuencia en caso de cambios organizacionales significativos, cambios importantes en tecnología, regulaciones legales, los objetivos de negocios, en el entorno empresarial, como resultado de las auditorías internas a los activos, etc.</w:t>
      </w:r>
    </w:p>
    <w:p w14:paraId="713027D4" w14:textId="77777777" w:rsidR="00675388" w:rsidRPr="00B25044" w:rsidRDefault="00675388" w:rsidP="009964D2">
      <w:pPr>
        <w:pStyle w:val="Prrafodelista"/>
        <w:overflowPunct/>
        <w:autoSpaceDE/>
        <w:autoSpaceDN/>
        <w:adjustRightInd/>
        <w:spacing w:before="100" w:beforeAutospacing="1" w:after="240"/>
        <w:ind w:left="2520"/>
        <w:jc w:val="both"/>
        <w:textAlignment w:val="auto"/>
      </w:pPr>
    </w:p>
    <w:p w14:paraId="4B350504" w14:textId="77777777" w:rsidR="00A40C88" w:rsidRPr="009964D2"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Declaración de aplicabilidad y Plan de tratamiento del riesgo.</w:t>
      </w:r>
    </w:p>
    <w:p w14:paraId="62E5DBF8" w14:textId="6FEAD62E" w:rsidR="00A24755" w:rsidRDefault="00A24755" w:rsidP="006543A6">
      <w:pPr>
        <w:pStyle w:val="Prrafodelista"/>
        <w:numPr>
          <w:ilvl w:val="4"/>
          <w:numId w:val="20"/>
        </w:numPr>
        <w:overflowPunct/>
        <w:autoSpaceDE/>
        <w:autoSpaceDN/>
        <w:adjustRightInd/>
        <w:spacing w:before="100" w:beforeAutospacing="1" w:after="240"/>
        <w:ind w:left="2694" w:hanging="894"/>
        <w:jc w:val="both"/>
        <w:textAlignment w:val="auto"/>
      </w:pPr>
      <w:r>
        <w:t>El responsable del activo debe documentar los siguiente en la Declaración de aplicabilidad: qué controles de seguridad del Anexo A de la norma ISO/IEC 27001 son aplicables y cuáles no, la justificación de esa decisión y si están implementados o no.</w:t>
      </w:r>
    </w:p>
    <w:p w14:paraId="2734A4C4" w14:textId="77777777" w:rsidR="00A24755" w:rsidRDefault="00A24755" w:rsidP="006543A6">
      <w:pPr>
        <w:pStyle w:val="Prrafodelista"/>
        <w:numPr>
          <w:ilvl w:val="4"/>
          <w:numId w:val="20"/>
        </w:numPr>
        <w:overflowPunct/>
        <w:autoSpaceDE/>
        <w:autoSpaceDN/>
        <w:adjustRightInd/>
        <w:spacing w:before="100" w:beforeAutospacing="1" w:after="240"/>
        <w:ind w:left="2694" w:hanging="894"/>
        <w:jc w:val="both"/>
        <w:textAlignment w:val="auto"/>
      </w:pPr>
      <w:r>
        <w:lastRenderedPageBreak/>
        <w:t>El responsable del activo preparará el Plan de tratamiento de riesgos en el que se planificará la implementación de los controles. En nombre de los propietarios de riesgos, Gerencias y/o Alta Dirección aprobará el Plan de tratamiento de riesgos.</w:t>
      </w:r>
    </w:p>
    <w:p w14:paraId="6F52BC4C" w14:textId="77777777" w:rsidR="009964D2" w:rsidRPr="00B25044" w:rsidRDefault="009964D2" w:rsidP="002B5EFF">
      <w:pPr>
        <w:pStyle w:val="Prrafodelista"/>
        <w:overflowPunct/>
        <w:autoSpaceDE/>
        <w:autoSpaceDN/>
        <w:adjustRightInd/>
        <w:spacing w:before="100" w:beforeAutospacing="1" w:after="240"/>
        <w:ind w:left="2520"/>
        <w:jc w:val="both"/>
        <w:textAlignment w:val="auto"/>
      </w:pPr>
    </w:p>
    <w:p w14:paraId="1BD7A68C" w14:textId="55F765FC" w:rsidR="00A40C88" w:rsidRPr="002B5EFF" w:rsidRDefault="00A40C88" w:rsidP="0005772D">
      <w:pPr>
        <w:pStyle w:val="Prrafodelista"/>
        <w:numPr>
          <w:ilvl w:val="3"/>
          <w:numId w:val="20"/>
        </w:numPr>
        <w:overflowPunct/>
        <w:autoSpaceDE/>
        <w:autoSpaceDN/>
        <w:adjustRightInd/>
        <w:spacing w:before="100" w:beforeAutospacing="1" w:after="240"/>
        <w:jc w:val="both"/>
        <w:textAlignment w:val="auto"/>
      </w:pPr>
      <w:r w:rsidRPr="00B25044">
        <w:rPr>
          <w:b/>
          <w:bCs/>
        </w:rPr>
        <w:t>Informes</w:t>
      </w:r>
    </w:p>
    <w:p w14:paraId="12ED3060" w14:textId="5DBF3E9F" w:rsidR="00F826F9" w:rsidRDefault="00F826F9" w:rsidP="006543A6">
      <w:pPr>
        <w:pStyle w:val="Prrafodelista"/>
        <w:numPr>
          <w:ilvl w:val="4"/>
          <w:numId w:val="20"/>
        </w:numPr>
        <w:overflowPunct/>
        <w:autoSpaceDE/>
        <w:autoSpaceDN/>
        <w:adjustRightInd/>
        <w:spacing w:before="100" w:beforeAutospacing="1" w:after="240"/>
        <w:ind w:left="2694" w:hanging="894"/>
        <w:jc w:val="both"/>
        <w:textAlignment w:val="auto"/>
      </w:pPr>
      <w:r>
        <w:t>El responsable del activo documentará los resultados de la evaluación y del tratamiento de riesgos, y de todas las revisiones subsiguientes, en el Informe de evaluación y tratamiento de riesgos.</w:t>
      </w:r>
    </w:p>
    <w:p w14:paraId="30658AD9" w14:textId="77777777" w:rsidR="00F826F9" w:rsidRDefault="00F826F9" w:rsidP="006543A6">
      <w:pPr>
        <w:pStyle w:val="Prrafodelista"/>
        <w:numPr>
          <w:ilvl w:val="4"/>
          <w:numId w:val="20"/>
        </w:numPr>
        <w:overflowPunct/>
        <w:autoSpaceDE/>
        <w:autoSpaceDN/>
        <w:adjustRightInd/>
        <w:spacing w:before="100" w:beforeAutospacing="1" w:after="240"/>
        <w:ind w:left="2694" w:hanging="851"/>
        <w:jc w:val="both"/>
        <w:textAlignment w:val="auto"/>
      </w:pPr>
      <w:r>
        <w:t xml:space="preserve">El área de Monedero Electrónico supervisará el progreso de la implementación del Plan de tratamiento de riesgos e informará los resultados al responsable del activo mensualmente. </w:t>
      </w:r>
    </w:p>
    <w:p w14:paraId="4C855511" w14:textId="77777777" w:rsidR="002B5EFF" w:rsidRPr="00B25044" w:rsidRDefault="002B5EFF" w:rsidP="00F826F9">
      <w:pPr>
        <w:pStyle w:val="Prrafodelista"/>
        <w:overflowPunct/>
        <w:autoSpaceDE/>
        <w:autoSpaceDN/>
        <w:adjustRightInd/>
        <w:spacing w:before="100" w:beforeAutospacing="1" w:after="240"/>
        <w:ind w:left="2520"/>
        <w:jc w:val="both"/>
        <w:textAlignment w:val="auto"/>
      </w:pPr>
    </w:p>
    <w:p w14:paraId="665745BB" w14:textId="0A8265D6" w:rsidR="00A40C88" w:rsidRPr="00F826F9" w:rsidRDefault="002D283D" w:rsidP="00F826F9">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sz w:val="22"/>
        </w:rPr>
        <w:t>Documentos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A40C88" w:rsidRPr="00B25044" w14:paraId="3CE4B2A4" w14:textId="77777777" w:rsidTr="00DC5321">
        <w:trPr>
          <w:trHeight w:val="356"/>
          <w:jc w:val="center"/>
        </w:trPr>
        <w:tc>
          <w:tcPr>
            <w:tcW w:w="1946" w:type="dxa"/>
            <w:vAlign w:val="center"/>
          </w:tcPr>
          <w:p w14:paraId="03AF518D" w14:textId="77777777" w:rsidR="00A40C88" w:rsidRPr="00B25044" w:rsidRDefault="00A40C88" w:rsidP="00DC5321">
            <w:pPr>
              <w:spacing w:line="260" w:lineRule="auto"/>
              <w:jc w:val="center"/>
              <w:rPr>
                <w:rFonts w:cs="Arial"/>
                <w:b/>
                <w:color w:val="000000"/>
              </w:rPr>
            </w:pPr>
            <w:r w:rsidRPr="00B25044">
              <w:rPr>
                <w:rFonts w:cs="Arial"/>
                <w:b/>
                <w:color w:val="000000"/>
              </w:rPr>
              <w:t>Código</w:t>
            </w:r>
          </w:p>
        </w:tc>
        <w:tc>
          <w:tcPr>
            <w:tcW w:w="8402" w:type="dxa"/>
            <w:vAlign w:val="center"/>
          </w:tcPr>
          <w:p w14:paraId="77D837E1" w14:textId="77777777" w:rsidR="00A40C88" w:rsidRPr="00B25044" w:rsidRDefault="00A40C88" w:rsidP="00DC5321">
            <w:pPr>
              <w:spacing w:line="260" w:lineRule="auto"/>
              <w:jc w:val="center"/>
              <w:rPr>
                <w:rFonts w:cs="Arial"/>
                <w:b/>
                <w:color w:val="000000"/>
              </w:rPr>
            </w:pPr>
            <w:r w:rsidRPr="00B25044">
              <w:rPr>
                <w:rFonts w:cs="Arial"/>
                <w:b/>
                <w:color w:val="000000"/>
              </w:rPr>
              <w:t>Documentos</w:t>
            </w:r>
          </w:p>
        </w:tc>
      </w:tr>
      <w:tr w:rsidR="00A40C88" w:rsidRPr="00B25044" w14:paraId="5C292B63" w14:textId="77777777" w:rsidTr="00DC5321">
        <w:trPr>
          <w:trHeight w:val="356"/>
          <w:jc w:val="center"/>
        </w:trPr>
        <w:tc>
          <w:tcPr>
            <w:tcW w:w="1946" w:type="dxa"/>
            <w:vAlign w:val="center"/>
          </w:tcPr>
          <w:p w14:paraId="2CA619D1" w14:textId="06AAA036" w:rsidR="00A40C88" w:rsidRPr="00B25044" w:rsidRDefault="00A40C88" w:rsidP="00DC5321">
            <w:pPr>
              <w:spacing w:line="260" w:lineRule="auto"/>
              <w:jc w:val="center"/>
              <w:rPr>
                <w:rFonts w:cs="Arial"/>
                <w:color w:val="000000"/>
              </w:rPr>
            </w:pPr>
            <w:r w:rsidRPr="00B25044">
              <w:rPr>
                <w:rFonts w:cs="Arial"/>
                <w:color w:val="000000"/>
              </w:rPr>
              <w:t>N</w:t>
            </w:r>
            <w:r w:rsidR="00F826F9">
              <w:rPr>
                <w:rFonts w:cs="Arial"/>
                <w:color w:val="000000"/>
              </w:rPr>
              <w:t>/A</w:t>
            </w:r>
          </w:p>
        </w:tc>
        <w:tc>
          <w:tcPr>
            <w:tcW w:w="8402" w:type="dxa"/>
            <w:vAlign w:val="center"/>
          </w:tcPr>
          <w:p w14:paraId="7B393167" w14:textId="77777777" w:rsidR="00A40C88" w:rsidRPr="00B25044" w:rsidRDefault="00A40C88" w:rsidP="00DC5321">
            <w:pPr>
              <w:spacing w:line="260" w:lineRule="auto"/>
              <w:jc w:val="center"/>
              <w:rPr>
                <w:rFonts w:cs="Arial"/>
                <w:color w:val="000000"/>
              </w:rPr>
            </w:pPr>
            <w:r w:rsidRPr="00B25044">
              <w:rPr>
                <w:rFonts w:cs="Arial"/>
                <w:color w:val="000000"/>
              </w:rPr>
              <w:t>-</w:t>
            </w:r>
          </w:p>
        </w:tc>
      </w:tr>
    </w:tbl>
    <w:p w14:paraId="6C97E88C" w14:textId="77777777" w:rsidR="00A40C88" w:rsidRPr="00B25044" w:rsidRDefault="00A40C88" w:rsidP="00A40C88">
      <w:pPr>
        <w:pStyle w:val="Encabezado"/>
        <w:tabs>
          <w:tab w:val="clear" w:pos="4320"/>
          <w:tab w:val="clear" w:pos="8640"/>
        </w:tabs>
        <w:spacing w:beforeLines="50" w:before="120" w:afterLines="50" w:after="120"/>
        <w:ind w:left="644"/>
        <w:jc w:val="both"/>
        <w:rPr>
          <w:rFonts w:cs="Arial"/>
          <w:b/>
          <w:bCs/>
        </w:rPr>
      </w:pPr>
    </w:p>
    <w:p w14:paraId="495C4173" w14:textId="77777777" w:rsidR="00A40C88" w:rsidRPr="00B25044" w:rsidRDefault="00A40C88" w:rsidP="00A40C88">
      <w:pPr>
        <w:pStyle w:val="Encabezado"/>
        <w:tabs>
          <w:tab w:val="clear" w:pos="4320"/>
          <w:tab w:val="clear" w:pos="8640"/>
        </w:tabs>
        <w:spacing w:beforeLines="50" w:before="120" w:afterLines="50" w:after="120"/>
        <w:ind w:left="644"/>
        <w:jc w:val="both"/>
        <w:rPr>
          <w:rFonts w:cs="Arial"/>
          <w:b/>
          <w:bCs/>
        </w:rPr>
      </w:pPr>
    </w:p>
    <w:p w14:paraId="5316E2F3" w14:textId="315EF782" w:rsidR="00A40C88" w:rsidRPr="00F826F9" w:rsidRDefault="00A40C88" w:rsidP="00F826F9">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sz w:val="22"/>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B25044" w14:paraId="304E6404" w14:textId="77777777" w:rsidTr="009376F0">
        <w:trPr>
          <w:trHeight w:val="536"/>
          <w:jc w:val="center"/>
        </w:trPr>
        <w:tc>
          <w:tcPr>
            <w:tcW w:w="1743" w:type="dxa"/>
            <w:vAlign w:val="center"/>
          </w:tcPr>
          <w:p w14:paraId="098C6089" w14:textId="77777777" w:rsidR="0065360F" w:rsidRPr="00B25044" w:rsidRDefault="0065360F" w:rsidP="00751FF3">
            <w:pPr>
              <w:spacing w:line="260" w:lineRule="auto"/>
              <w:jc w:val="center"/>
              <w:rPr>
                <w:rFonts w:cs="Arial"/>
                <w:b/>
                <w:color w:val="000000"/>
              </w:rPr>
            </w:pPr>
            <w:r w:rsidRPr="00B25044">
              <w:rPr>
                <w:rFonts w:cs="Arial"/>
                <w:b/>
                <w:color w:val="000000"/>
              </w:rPr>
              <w:t>Código</w:t>
            </w:r>
          </w:p>
        </w:tc>
        <w:tc>
          <w:tcPr>
            <w:tcW w:w="3150" w:type="dxa"/>
            <w:vAlign w:val="center"/>
          </w:tcPr>
          <w:p w14:paraId="69601998" w14:textId="77777777" w:rsidR="0065360F" w:rsidRPr="00B25044" w:rsidRDefault="0065360F" w:rsidP="00751FF3">
            <w:pPr>
              <w:spacing w:line="260" w:lineRule="auto"/>
              <w:jc w:val="center"/>
              <w:rPr>
                <w:rFonts w:cs="Arial"/>
                <w:b/>
                <w:color w:val="000000"/>
              </w:rPr>
            </w:pPr>
            <w:r w:rsidRPr="00B25044">
              <w:rPr>
                <w:rFonts w:cs="Arial"/>
                <w:b/>
                <w:color w:val="000000"/>
              </w:rPr>
              <w:t>Registros</w:t>
            </w:r>
          </w:p>
        </w:tc>
        <w:tc>
          <w:tcPr>
            <w:tcW w:w="1485" w:type="dxa"/>
            <w:vAlign w:val="center"/>
          </w:tcPr>
          <w:p w14:paraId="26C2D468" w14:textId="77777777" w:rsidR="0065360F" w:rsidRPr="00B25044" w:rsidRDefault="0065360F" w:rsidP="00751FF3">
            <w:pPr>
              <w:spacing w:line="260" w:lineRule="auto"/>
              <w:jc w:val="center"/>
              <w:rPr>
                <w:rFonts w:cs="Arial"/>
                <w:b/>
                <w:color w:val="000000"/>
              </w:rPr>
            </w:pPr>
            <w:r w:rsidRPr="00B25044">
              <w:rPr>
                <w:rFonts w:cs="Arial"/>
                <w:b/>
                <w:color w:val="000000"/>
              </w:rPr>
              <w:t>Tiempo de Conservación</w:t>
            </w:r>
          </w:p>
        </w:tc>
        <w:tc>
          <w:tcPr>
            <w:tcW w:w="2175" w:type="dxa"/>
            <w:vAlign w:val="center"/>
          </w:tcPr>
          <w:p w14:paraId="1B5B5ABF" w14:textId="77777777" w:rsidR="0065360F" w:rsidRPr="00B25044" w:rsidRDefault="0065360F" w:rsidP="00751FF3">
            <w:pPr>
              <w:spacing w:line="260" w:lineRule="auto"/>
              <w:jc w:val="center"/>
              <w:rPr>
                <w:rFonts w:cs="Arial"/>
                <w:b/>
                <w:color w:val="000000"/>
              </w:rPr>
            </w:pPr>
            <w:r w:rsidRPr="00B25044">
              <w:rPr>
                <w:rFonts w:cs="Arial"/>
                <w:b/>
                <w:color w:val="000000"/>
              </w:rPr>
              <w:t>Responsable de Conservarlo</w:t>
            </w:r>
          </w:p>
        </w:tc>
        <w:tc>
          <w:tcPr>
            <w:tcW w:w="1876" w:type="dxa"/>
            <w:vAlign w:val="center"/>
          </w:tcPr>
          <w:p w14:paraId="1AB5175F" w14:textId="77777777" w:rsidR="0065360F" w:rsidRPr="00B25044" w:rsidRDefault="0065360F" w:rsidP="00751FF3">
            <w:pPr>
              <w:spacing w:line="260" w:lineRule="auto"/>
              <w:jc w:val="center"/>
              <w:rPr>
                <w:rFonts w:cs="Arial"/>
                <w:b/>
                <w:color w:val="000000"/>
              </w:rPr>
            </w:pPr>
            <w:r w:rsidRPr="00B25044">
              <w:rPr>
                <w:rFonts w:cs="Arial"/>
                <w:b/>
                <w:color w:val="000000"/>
              </w:rPr>
              <w:t>Lugar de Almacenamiento</w:t>
            </w:r>
          </w:p>
        </w:tc>
      </w:tr>
      <w:tr w:rsidR="007B43A1" w:rsidRPr="00B25044" w14:paraId="20A172E1" w14:textId="77777777" w:rsidTr="00242DDE">
        <w:trPr>
          <w:trHeight w:val="320"/>
          <w:jc w:val="center"/>
        </w:trPr>
        <w:tc>
          <w:tcPr>
            <w:tcW w:w="1743" w:type="dxa"/>
            <w:vAlign w:val="center"/>
          </w:tcPr>
          <w:p w14:paraId="6B740379" w14:textId="56421524" w:rsidR="007B43A1" w:rsidRPr="00B25044" w:rsidRDefault="0033776D" w:rsidP="00242DDE">
            <w:pPr>
              <w:spacing w:line="260" w:lineRule="auto"/>
              <w:jc w:val="center"/>
            </w:pPr>
            <w:r>
              <w:t>SF</w:t>
            </w:r>
            <w:r w:rsidR="00262C53">
              <w:t>-F-0</w:t>
            </w:r>
            <w:r w:rsidR="007B43A1" w:rsidRPr="002C038C">
              <w:t>2</w:t>
            </w:r>
          </w:p>
        </w:tc>
        <w:tc>
          <w:tcPr>
            <w:tcW w:w="3150" w:type="dxa"/>
            <w:vAlign w:val="center"/>
          </w:tcPr>
          <w:p w14:paraId="5CB63603" w14:textId="72EB7B66" w:rsidR="007B43A1" w:rsidRPr="00B25044" w:rsidRDefault="007B43A1" w:rsidP="00242DDE">
            <w:pPr>
              <w:pStyle w:val="Encabezado"/>
              <w:spacing w:line="260" w:lineRule="auto"/>
              <w:jc w:val="center"/>
            </w:pPr>
            <w:r w:rsidRPr="002C038C">
              <w:t>Evaluación y análisis de riesgos</w:t>
            </w:r>
          </w:p>
        </w:tc>
        <w:tc>
          <w:tcPr>
            <w:tcW w:w="1485" w:type="dxa"/>
            <w:vAlign w:val="center"/>
          </w:tcPr>
          <w:p w14:paraId="5542F112" w14:textId="7F3C60DC" w:rsidR="007B43A1" w:rsidRPr="00B25044" w:rsidRDefault="007B43A1" w:rsidP="00242DDE">
            <w:pPr>
              <w:spacing w:line="260" w:lineRule="auto"/>
              <w:jc w:val="center"/>
              <w:rPr>
                <w:rFonts w:cs="Arial"/>
                <w:color w:val="000000"/>
              </w:rPr>
            </w:pPr>
            <w:r w:rsidRPr="002C038C">
              <w:t>5 años</w:t>
            </w:r>
          </w:p>
        </w:tc>
        <w:tc>
          <w:tcPr>
            <w:tcW w:w="2175" w:type="dxa"/>
            <w:vAlign w:val="center"/>
          </w:tcPr>
          <w:p w14:paraId="04273388" w14:textId="1A1D6A7A" w:rsidR="007B43A1" w:rsidRPr="00B25044" w:rsidRDefault="007B43A1" w:rsidP="0033776D">
            <w:pPr>
              <w:pStyle w:val="Encabezado"/>
              <w:spacing w:line="260" w:lineRule="auto"/>
              <w:jc w:val="center"/>
              <w:rPr>
                <w:rFonts w:cs="Arial"/>
                <w:color w:val="000000"/>
              </w:rPr>
            </w:pPr>
            <w:r w:rsidRPr="002C038C">
              <w:t>Gerencia de</w:t>
            </w:r>
            <w:r w:rsidR="0033776D">
              <w:t>l</w:t>
            </w:r>
            <w:r w:rsidRPr="002C038C">
              <w:t xml:space="preserve"> Monedero Electrónico</w:t>
            </w:r>
          </w:p>
        </w:tc>
        <w:tc>
          <w:tcPr>
            <w:tcW w:w="1876" w:type="dxa"/>
            <w:vAlign w:val="center"/>
          </w:tcPr>
          <w:p w14:paraId="6EF0A2C6" w14:textId="45323F1A" w:rsidR="007B43A1" w:rsidRPr="00B25044" w:rsidRDefault="007B43A1" w:rsidP="00242DDE">
            <w:pPr>
              <w:spacing w:line="260" w:lineRule="auto"/>
              <w:jc w:val="center"/>
              <w:rPr>
                <w:rFonts w:cs="Arial"/>
                <w:color w:val="000000"/>
              </w:rPr>
            </w:pPr>
            <w:r w:rsidRPr="002C038C">
              <w:t>Archivo Digital</w:t>
            </w:r>
          </w:p>
        </w:tc>
      </w:tr>
    </w:tbl>
    <w:p w14:paraId="39A7720C" w14:textId="3A6D443C" w:rsidR="001E29EA" w:rsidRPr="00B25044" w:rsidRDefault="001E29EA" w:rsidP="00F61F05">
      <w:pPr>
        <w:pStyle w:val="Encabezado"/>
        <w:tabs>
          <w:tab w:val="clear" w:pos="4320"/>
          <w:tab w:val="clear" w:pos="8640"/>
        </w:tabs>
        <w:spacing w:beforeLines="50" w:before="120" w:afterLines="50" w:after="120"/>
        <w:jc w:val="both"/>
        <w:rPr>
          <w:rFonts w:cs="Arial"/>
        </w:rPr>
      </w:pPr>
    </w:p>
    <w:p w14:paraId="41C7585B" w14:textId="7CCBE2F6" w:rsidR="00A40C88" w:rsidRDefault="00A40C88" w:rsidP="0005772D">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rPr>
        <w:t>Glosario</w:t>
      </w:r>
      <w:bookmarkStart w:id="0" w:name="_GoBack"/>
      <w:bookmarkEnd w:id="0"/>
    </w:p>
    <w:p w14:paraId="74DA0027" w14:textId="6E9E0965" w:rsidR="007B43A1" w:rsidRPr="007B43A1" w:rsidRDefault="007B43A1" w:rsidP="007B43A1">
      <w:pPr>
        <w:pStyle w:val="Encabezado"/>
        <w:numPr>
          <w:ilvl w:val="1"/>
          <w:numId w:val="20"/>
        </w:numPr>
        <w:tabs>
          <w:tab w:val="clear" w:pos="4320"/>
          <w:tab w:val="clear" w:pos="8640"/>
        </w:tabs>
        <w:spacing w:beforeLines="50" w:before="120" w:afterLines="50" w:after="120"/>
        <w:jc w:val="both"/>
        <w:rPr>
          <w:rFonts w:cs="Arial"/>
        </w:rPr>
      </w:pPr>
      <w:r w:rsidRPr="007B43A1">
        <w:rPr>
          <w:rFonts w:cs="Arial"/>
        </w:rPr>
        <w:t>N/A.</w:t>
      </w:r>
    </w:p>
    <w:p w14:paraId="00AC486E" w14:textId="4BFCB3CE" w:rsidR="00A40C88" w:rsidRDefault="00A40C88" w:rsidP="0005772D">
      <w:pPr>
        <w:pStyle w:val="Encabezado"/>
        <w:numPr>
          <w:ilvl w:val="0"/>
          <w:numId w:val="20"/>
        </w:numPr>
        <w:tabs>
          <w:tab w:val="clear" w:pos="4320"/>
          <w:tab w:val="clear" w:pos="8640"/>
        </w:tabs>
        <w:spacing w:beforeLines="50" w:before="120" w:afterLines="50" w:after="120"/>
        <w:jc w:val="both"/>
        <w:rPr>
          <w:rFonts w:cs="Arial"/>
          <w:b/>
          <w:bCs/>
        </w:rPr>
      </w:pPr>
      <w:r w:rsidRPr="00B25044">
        <w:rPr>
          <w:rFonts w:cs="Arial"/>
          <w:b/>
          <w:bCs/>
        </w:rPr>
        <w:t>Anexos</w:t>
      </w:r>
    </w:p>
    <w:p w14:paraId="59D621A0" w14:textId="6CF55D8B" w:rsidR="009A08EC" w:rsidRPr="009A08EC" w:rsidRDefault="009A08EC" w:rsidP="009A08EC">
      <w:pPr>
        <w:pStyle w:val="Encabezado"/>
        <w:numPr>
          <w:ilvl w:val="1"/>
          <w:numId w:val="20"/>
        </w:numPr>
        <w:tabs>
          <w:tab w:val="clear" w:pos="4320"/>
          <w:tab w:val="clear" w:pos="8640"/>
        </w:tabs>
        <w:spacing w:beforeLines="50" w:before="120" w:afterLines="50" w:after="120"/>
        <w:jc w:val="both"/>
        <w:rPr>
          <w:rFonts w:cs="Arial"/>
        </w:rPr>
      </w:pPr>
      <w:r w:rsidRPr="009A08EC">
        <w:rPr>
          <w:rFonts w:cs="Arial"/>
        </w:rPr>
        <w:t>N/A.</w:t>
      </w:r>
    </w:p>
    <w:sectPr w:rsidR="009A08EC" w:rsidRPr="009A08EC"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A8EF2" w14:textId="77777777" w:rsidR="00270FDD" w:rsidRPr="00B25044" w:rsidRDefault="00270FDD">
      <w:r w:rsidRPr="00B25044">
        <w:separator/>
      </w:r>
    </w:p>
  </w:endnote>
  <w:endnote w:type="continuationSeparator" w:id="0">
    <w:p w14:paraId="6487F77B" w14:textId="77777777" w:rsidR="00270FDD" w:rsidRPr="00B25044" w:rsidRDefault="00270FDD">
      <w:r w:rsidRPr="00B250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Pr="00B25044" w:rsidRDefault="000C0B86" w:rsidP="001E32A6">
    <w:pPr>
      <w:pStyle w:val="Piedepgina"/>
      <w:jc w:val="center"/>
      <w:rPr>
        <w:sz w:val="14"/>
        <w:u w:val="single"/>
      </w:rPr>
    </w:pPr>
  </w:p>
  <w:p w14:paraId="6A112924" w14:textId="1116B40E" w:rsidR="001E29EA" w:rsidRPr="00B25044" w:rsidRDefault="0033776D" w:rsidP="001E32A6">
    <w:pPr>
      <w:pStyle w:val="Piedepgina"/>
      <w:jc w:val="center"/>
      <w:rPr>
        <w:sz w:val="14"/>
        <w:u w:val="single"/>
      </w:rPr>
    </w:pPr>
    <w:r w:rsidRPr="001E32A6">
      <w:rPr>
        <w:sz w:val="14"/>
        <w:u w:val="single"/>
      </w:rPr>
      <w:t>Documento de clasificación Reservada. Este documento contiene información exclusiva la cual es propiedad</w:t>
    </w:r>
    <w:r>
      <w:rPr>
        <w:sz w:val="14"/>
        <w:u w:val="single"/>
      </w:rPr>
      <w:t xml:space="preserve"> de</w:t>
    </w:r>
    <w:r w:rsidRPr="001E32A6">
      <w:rPr>
        <w:sz w:val="14"/>
        <w:u w:val="single"/>
      </w:rPr>
      <w:t xml:space="preserve"> </w:t>
    </w:r>
    <w:r>
      <w:rPr>
        <w:sz w:val="14"/>
        <w:u w:val="single"/>
      </w:rPr>
      <w:t>Sendero Fuel</w:t>
    </w:r>
    <w:r w:rsidRPr="001E32A6">
      <w:rPr>
        <w:sz w:val="14"/>
        <w:u w:val="single"/>
      </w:rPr>
      <w:t xml:space="preserve"> S.A. de C.V. Este documento y su contenido no pueden ser duplicados o mostrados a cualquier otra compañía sin la autorización escrita de </w:t>
    </w:r>
    <w:r>
      <w:rPr>
        <w:sz w:val="14"/>
        <w:u w:val="single"/>
      </w:rPr>
      <w:t>Sendero Fuel S.A.</w:t>
    </w:r>
    <w:r w:rsidRPr="001E32A6">
      <w:rPr>
        <w:sz w:val="14"/>
        <w:u w:val="single"/>
      </w:rPr>
      <w:t xml:space="preserve"> de C.V</w:t>
    </w:r>
    <w:r w:rsidR="0086459B" w:rsidRPr="00B25044">
      <w:rPr>
        <w:sz w:val="14"/>
        <w:u w:val="single"/>
      </w:rPr>
      <w:t>.</w:t>
    </w:r>
  </w:p>
  <w:tbl>
    <w:tblPr>
      <w:tblW w:w="0" w:type="auto"/>
      <w:tblLayout w:type="fixed"/>
      <w:tblLook w:val="0000" w:firstRow="0" w:lastRow="0" w:firstColumn="0" w:lastColumn="0" w:noHBand="0" w:noVBand="0"/>
    </w:tblPr>
    <w:tblGrid>
      <w:gridCol w:w="3643"/>
      <w:gridCol w:w="3639"/>
      <w:gridCol w:w="3644"/>
    </w:tblGrid>
    <w:tr w:rsidR="001E29EA" w:rsidRPr="00B25044" w14:paraId="7DD163A6" w14:textId="77777777">
      <w:tc>
        <w:tcPr>
          <w:tcW w:w="3643" w:type="dxa"/>
        </w:tcPr>
        <w:p w14:paraId="2F644616" w14:textId="77777777" w:rsidR="001E29EA" w:rsidRPr="00B25044" w:rsidRDefault="001E29EA" w:rsidP="001E32A6">
          <w:pPr>
            <w:pStyle w:val="Piedepgina"/>
            <w:spacing w:before="60"/>
            <w:rPr>
              <w:rFonts w:cs="Arial"/>
              <w:sz w:val="16"/>
            </w:rPr>
          </w:pPr>
        </w:p>
      </w:tc>
      <w:tc>
        <w:tcPr>
          <w:tcW w:w="3639" w:type="dxa"/>
        </w:tcPr>
        <w:p w14:paraId="34E18512" w14:textId="77777777" w:rsidR="001E29EA" w:rsidRPr="00B25044" w:rsidRDefault="001E29EA" w:rsidP="001E32A6">
          <w:pPr>
            <w:pStyle w:val="Piedepgina"/>
            <w:spacing w:before="60"/>
            <w:jc w:val="right"/>
            <w:rPr>
              <w:rFonts w:cs="Arial"/>
              <w:sz w:val="16"/>
            </w:rPr>
          </w:pPr>
        </w:p>
      </w:tc>
      <w:tc>
        <w:tcPr>
          <w:tcW w:w="3644" w:type="dxa"/>
        </w:tcPr>
        <w:p w14:paraId="4578304D" w14:textId="77777777" w:rsidR="001E32A6" w:rsidRPr="00B25044" w:rsidRDefault="001E32A6" w:rsidP="001E32A6">
          <w:pPr>
            <w:pStyle w:val="Piedepgina"/>
            <w:spacing w:before="60"/>
            <w:jc w:val="right"/>
            <w:rPr>
              <w:rFonts w:cs="Arial"/>
              <w:sz w:val="16"/>
            </w:rPr>
          </w:pPr>
        </w:p>
        <w:p w14:paraId="4ABADD87" w14:textId="31A159DE" w:rsidR="001E29EA" w:rsidRPr="00B25044" w:rsidRDefault="001E29EA" w:rsidP="001E32A6">
          <w:pPr>
            <w:pStyle w:val="Piedepgina"/>
            <w:spacing w:before="60"/>
            <w:jc w:val="right"/>
            <w:rPr>
              <w:rFonts w:cs="Arial"/>
              <w:sz w:val="16"/>
            </w:rPr>
          </w:pPr>
          <w:r w:rsidRPr="00B25044">
            <w:rPr>
              <w:rFonts w:cs="Arial"/>
              <w:sz w:val="16"/>
            </w:rPr>
            <w:t xml:space="preserve">Página </w:t>
          </w:r>
          <w:r w:rsidRPr="00B25044">
            <w:rPr>
              <w:rFonts w:cs="Arial"/>
              <w:sz w:val="16"/>
            </w:rPr>
            <w:fldChar w:fldCharType="begin"/>
          </w:r>
          <w:r w:rsidRPr="00B25044">
            <w:rPr>
              <w:rStyle w:val="Nmerodepgina"/>
              <w:rFonts w:cs="Arial"/>
              <w:sz w:val="16"/>
            </w:rPr>
            <w:instrText xml:space="preserve"> PAGE </w:instrText>
          </w:r>
          <w:r w:rsidRPr="00B25044">
            <w:rPr>
              <w:rFonts w:cs="Arial"/>
              <w:sz w:val="16"/>
            </w:rPr>
            <w:fldChar w:fldCharType="separate"/>
          </w:r>
          <w:r w:rsidR="00262C53">
            <w:rPr>
              <w:rStyle w:val="Nmerodepgina"/>
              <w:rFonts w:cs="Arial"/>
              <w:noProof/>
              <w:sz w:val="16"/>
            </w:rPr>
            <w:t>5</w:t>
          </w:r>
          <w:r w:rsidRPr="00B25044">
            <w:rPr>
              <w:rFonts w:cs="Arial"/>
              <w:sz w:val="16"/>
            </w:rPr>
            <w:fldChar w:fldCharType="end"/>
          </w:r>
          <w:r w:rsidRPr="00B25044">
            <w:rPr>
              <w:rStyle w:val="Nmerodepgina"/>
              <w:rFonts w:cs="Arial"/>
              <w:sz w:val="16"/>
            </w:rPr>
            <w:t xml:space="preserve"> de </w:t>
          </w:r>
          <w:r w:rsidRPr="00B25044">
            <w:rPr>
              <w:rFonts w:cs="Arial"/>
              <w:sz w:val="16"/>
            </w:rPr>
            <w:fldChar w:fldCharType="begin"/>
          </w:r>
          <w:r w:rsidRPr="00B25044">
            <w:rPr>
              <w:rStyle w:val="Nmerodepgina"/>
              <w:rFonts w:cs="Arial"/>
              <w:sz w:val="16"/>
            </w:rPr>
            <w:instrText xml:space="preserve"> NUMPAGES </w:instrText>
          </w:r>
          <w:r w:rsidRPr="00B25044">
            <w:rPr>
              <w:rFonts w:cs="Arial"/>
              <w:sz w:val="16"/>
            </w:rPr>
            <w:fldChar w:fldCharType="separate"/>
          </w:r>
          <w:r w:rsidR="00262C53">
            <w:rPr>
              <w:rStyle w:val="Nmerodepgina"/>
              <w:rFonts w:cs="Arial"/>
              <w:noProof/>
              <w:sz w:val="16"/>
            </w:rPr>
            <w:t>5</w:t>
          </w:r>
          <w:r w:rsidRPr="00B25044">
            <w:rPr>
              <w:rFonts w:cs="Arial"/>
              <w:sz w:val="16"/>
            </w:rPr>
            <w:fldChar w:fldCharType="end"/>
          </w:r>
        </w:p>
      </w:tc>
    </w:tr>
  </w:tbl>
  <w:p w14:paraId="52EDEC1D" w14:textId="77777777" w:rsidR="000C0B86" w:rsidRPr="00B25044" w:rsidRDefault="000C0B86" w:rsidP="001E32A6">
    <w:pPr>
      <w:pStyle w:val="Piedepgina"/>
      <w:jc w:val="right"/>
    </w:pPr>
  </w:p>
  <w:p w14:paraId="64E8CED0" w14:textId="2004C92C" w:rsidR="001E29EA" w:rsidRPr="00B25044" w:rsidRDefault="001E29EA" w:rsidP="001E32A6">
    <w:pPr>
      <w:pStyle w:val="Piedepgina"/>
      <w:jc w:val="right"/>
    </w:pPr>
    <w:r w:rsidRPr="00B2504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B25044" w14:paraId="075D73BF" w14:textId="77777777" w:rsidTr="001E32A6">
      <w:tc>
        <w:tcPr>
          <w:tcW w:w="10926" w:type="dxa"/>
        </w:tcPr>
        <w:p w14:paraId="6E2B1F52" w14:textId="0233A872" w:rsidR="001E29EA" w:rsidRPr="00B25044" w:rsidRDefault="0033776D" w:rsidP="0058488B">
          <w:pPr>
            <w:pStyle w:val="Piedepgina"/>
            <w:jc w:val="center"/>
            <w:rPr>
              <w:sz w:val="16"/>
              <w:u w:val="single"/>
            </w:rPr>
          </w:pPr>
          <w:r w:rsidRPr="001E32A6">
            <w:rPr>
              <w:sz w:val="14"/>
              <w:u w:val="single"/>
            </w:rPr>
            <w:t>Documento de clasificación Reservada. Este documento contiene información exclusiva la cual es propiedad</w:t>
          </w:r>
          <w:r>
            <w:rPr>
              <w:sz w:val="14"/>
              <w:u w:val="single"/>
            </w:rPr>
            <w:t xml:space="preserve"> de</w:t>
          </w:r>
          <w:r w:rsidRPr="001E32A6">
            <w:rPr>
              <w:sz w:val="14"/>
              <w:u w:val="single"/>
            </w:rPr>
            <w:t xml:space="preserve"> </w:t>
          </w:r>
          <w:r>
            <w:rPr>
              <w:sz w:val="14"/>
              <w:u w:val="single"/>
            </w:rPr>
            <w:t>Sendero Fuel</w:t>
          </w:r>
          <w:r w:rsidRPr="001E32A6">
            <w:rPr>
              <w:sz w:val="14"/>
              <w:u w:val="single"/>
            </w:rPr>
            <w:t xml:space="preserve"> S.A. de C.V. Este documento y su contenido no pueden ser duplicados o mostrados a cualquier otra compañía sin la autorización escrita de </w:t>
          </w:r>
          <w:r>
            <w:rPr>
              <w:sz w:val="14"/>
              <w:u w:val="single"/>
            </w:rPr>
            <w:t>Sendero Fuel S.A.</w:t>
          </w:r>
          <w:r w:rsidRPr="001E32A6">
            <w:rPr>
              <w:sz w:val="14"/>
              <w:u w:val="single"/>
            </w:rPr>
            <w:t xml:space="preserve"> de C.V</w:t>
          </w:r>
          <w:r w:rsidR="0058488B" w:rsidRPr="00B25044">
            <w:rPr>
              <w:sz w:val="14"/>
              <w:u w:val="single"/>
            </w:rPr>
            <w:t>.</w:t>
          </w:r>
        </w:p>
      </w:tc>
    </w:tr>
    <w:tr w:rsidR="001E29EA" w:rsidRPr="00B25044" w14:paraId="2C3620E5" w14:textId="77777777" w:rsidTr="001E32A6">
      <w:tc>
        <w:tcPr>
          <w:tcW w:w="10926" w:type="dxa"/>
        </w:tcPr>
        <w:p w14:paraId="293A980D" w14:textId="77777777" w:rsidR="001E32A6" w:rsidRPr="00B25044" w:rsidRDefault="001E29EA">
          <w:pPr>
            <w:pStyle w:val="Piedepgina"/>
            <w:jc w:val="right"/>
            <w:rPr>
              <w:sz w:val="16"/>
            </w:rPr>
          </w:pPr>
          <w:r w:rsidRPr="00B25044">
            <w:rPr>
              <w:sz w:val="16"/>
            </w:rPr>
            <w:t xml:space="preserve">          </w:t>
          </w:r>
        </w:p>
        <w:p w14:paraId="272E09AE" w14:textId="22B410C2" w:rsidR="001E29EA" w:rsidRPr="00B25044" w:rsidRDefault="0014576B">
          <w:pPr>
            <w:pStyle w:val="Piedepgina"/>
            <w:jc w:val="right"/>
            <w:rPr>
              <w:sz w:val="16"/>
            </w:rPr>
          </w:pPr>
          <w:r w:rsidRPr="00B25044">
            <w:rPr>
              <w:rFonts w:cs="Arial"/>
              <w:sz w:val="16"/>
            </w:rPr>
            <w:t xml:space="preserve">Página </w:t>
          </w:r>
          <w:r w:rsidRPr="00B25044">
            <w:rPr>
              <w:rFonts w:cs="Arial"/>
              <w:sz w:val="16"/>
            </w:rPr>
            <w:fldChar w:fldCharType="begin"/>
          </w:r>
          <w:r w:rsidRPr="00B25044">
            <w:rPr>
              <w:rStyle w:val="Nmerodepgina"/>
              <w:rFonts w:cs="Arial"/>
              <w:sz w:val="16"/>
            </w:rPr>
            <w:instrText xml:space="preserve"> PAGE </w:instrText>
          </w:r>
          <w:r w:rsidRPr="00B25044">
            <w:rPr>
              <w:rFonts w:cs="Arial"/>
              <w:sz w:val="16"/>
            </w:rPr>
            <w:fldChar w:fldCharType="separate"/>
          </w:r>
          <w:r w:rsidR="00262C53">
            <w:rPr>
              <w:rStyle w:val="Nmerodepgina"/>
              <w:rFonts w:cs="Arial"/>
              <w:noProof/>
              <w:sz w:val="16"/>
            </w:rPr>
            <w:t>1</w:t>
          </w:r>
          <w:r w:rsidRPr="00B25044">
            <w:rPr>
              <w:rFonts w:cs="Arial"/>
              <w:sz w:val="16"/>
            </w:rPr>
            <w:fldChar w:fldCharType="end"/>
          </w:r>
          <w:r w:rsidRPr="00B25044">
            <w:rPr>
              <w:rStyle w:val="Nmerodepgina"/>
              <w:rFonts w:cs="Arial"/>
              <w:sz w:val="16"/>
            </w:rPr>
            <w:t xml:space="preserve"> de </w:t>
          </w:r>
          <w:r w:rsidRPr="00B25044">
            <w:rPr>
              <w:rFonts w:cs="Arial"/>
              <w:sz w:val="16"/>
            </w:rPr>
            <w:fldChar w:fldCharType="begin"/>
          </w:r>
          <w:r w:rsidRPr="00B25044">
            <w:rPr>
              <w:rStyle w:val="Nmerodepgina"/>
              <w:rFonts w:cs="Arial"/>
              <w:sz w:val="16"/>
            </w:rPr>
            <w:instrText xml:space="preserve"> NUMPAGES </w:instrText>
          </w:r>
          <w:r w:rsidRPr="00B25044">
            <w:rPr>
              <w:rFonts w:cs="Arial"/>
              <w:sz w:val="16"/>
            </w:rPr>
            <w:fldChar w:fldCharType="separate"/>
          </w:r>
          <w:r w:rsidR="00262C53">
            <w:rPr>
              <w:rStyle w:val="Nmerodepgina"/>
              <w:rFonts w:cs="Arial"/>
              <w:noProof/>
              <w:sz w:val="16"/>
            </w:rPr>
            <w:t>5</w:t>
          </w:r>
          <w:r w:rsidRPr="00B25044">
            <w:rPr>
              <w:rFonts w:cs="Arial"/>
              <w:sz w:val="16"/>
            </w:rPr>
            <w:fldChar w:fldCharType="end"/>
          </w:r>
        </w:p>
      </w:tc>
    </w:tr>
  </w:tbl>
  <w:p w14:paraId="6392D2F6" w14:textId="431B8DF8" w:rsidR="00595320" w:rsidRPr="00B25044" w:rsidRDefault="001E29EA" w:rsidP="008360E0">
    <w:pPr>
      <w:pStyle w:val="Piedepgina"/>
      <w:jc w:val="right"/>
      <w:rPr>
        <w:sz w:val="16"/>
      </w:rPr>
    </w:pPr>
    <w:r w:rsidRPr="00B25044">
      <w:t xml:space="preserve">                                                                                                            </w:t>
    </w:r>
    <w:r w:rsidR="008360E0" w:rsidRPr="00B25044">
      <w:t xml:space="preserve">                               </w:t>
    </w:r>
  </w:p>
  <w:p w14:paraId="61F836AF" w14:textId="363A3E90" w:rsidR="00595320" w:rsidRPr="00B25044" w:rsidRDefault="00595320"/>
  <w:p w14:paraId="737EDA60" w14:textId="77777777" w:rsidR="00872F08" w:rsidRPr="00B25044"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9E213" w14:textId="77777777" w:rsidR="00270FDD" w:rsidRPr="00B25044" w:rsidRDefault="00270FDD">
      <w:r w:rsidRPr="00B25044">
        <w:separator/>
      </w:r>
    </w:p>
  </w:footnote>
  <w:footnote w:type="continuationSeparator" w:id="0">
    <w:p w14:paraId="2A360E96" w14:textId="77777777" w:rsidR="00270FDD" w:rsidRPr="00B25044" w:rsidRDefault="00270FDD">
      <w:r w:rsidRPr="00B250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723962A6" w:rsidR="00B772EE" w:rsidRPr="00B25044" w:rsidRDefault="00B772EE">
    <w:pPr>
      <w:pStyle w:val="Encabezado"/>
    </w:pPr>
  </w:p>
  <w:p w14:paraId="565F6E8B" w14:textId="77777777" w:rsidR="00595320" w:rsidRPr="00B25044" w:rsidRDefault="00595320"/>
  <w:p w14:paraId="7CB71880" w14:textId="77777777" w:rsidR="00595320" w:rsidRPr="00B25044" w:rsidRDefault="00595320"/>
  <w:p w14:paraId="02164AE6" w14:textId="77777777" w:rsidR="00595320" w:rsidRPr="00B25044"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B25044" w14:paraId="6EACD3D2" w14:textId="77777777" w:rsidTr="0086459B">
      <w:trPr>
        <w:cantSplit/>
        <w:trHeight w:val="708"/>
      </w:trPr>
      <w:tc>
        <w:tcPr>
          <w:tcW w:w="10671" w:type="dxa"/>
          <w:tcBorders>
            <w:bottom w:val="single" w:sz="12" w:space="0" w:color="5B9BD5" w:themeColor="accent1"/>
          </w:tcBorders>
          <w:vAlign w:val="center"/>
        </w:tcPr>
        <w:p w14:paraId="241C9740" w14:textId="77777777" w:rsidR="0033776D" w:rsidRPr="006B28E8" w:rsidRDefault="0033776D" w:rsidP="0033776D">
          <w:pPr>
            <w:jc w:val="center"/>
            <w:rPr>
              <w:b/>
            </w:rPr>
          </w:pPr>
          <w:r w:rsidRPr="006B28E8">
            <w:rPr>
              <w:b/>
            </w:rPr>
            <w:t>Sendero Fuel,</w:t>
          </w:r>
        </w:p>
        <w:p w14:paraId="42E6A2A9" w14:textId="77E325B9" w:rsidR="0086459B" w:rsidRPr="00B25044" w:rsidRDefault="0033776D" w:rsidP="0033776D">
          <w:pPr>
            <w:pStyle w:val="Encabezado"/>
            <w:jc w:val="center"/>
            <w:rPr>
              <w:b/>
            </w:rPr>
          </w:pPr>
          <w:r w:rsidRPr="006B28E8">
            <w:rPr>
              <w:b/>
            </w:rPr>
            <w:t>S.A. de C.V.</w:t>
          </w:r>
        </w:p>
      </w:tc>
    </w:tr>
  </w:tbl>
  <w:p w14:paraId="4F456931" w14:textId="1E8A6408" w:rsidR="00595320" w:rsidRPr="00B25044" w:rsidRDefault="00595320" w:rsidP="008360E0">
    <w:pPr>
      <w:pStyle w:val="Encabezado"/>
    </w:pPr>
  </w:p>
  <w:p w14:paraId="6DE29C0B" w14:textId="77777777" w:rsidR="00595320" w:rsidRPr="00B25044" w:rsidRDefault="00595320">
    <w:pPr>
      <w:rPr>
        <w:sz w:val="4"/>
      </w:rPr>
    </w:pPr>
  </w:p>
  <w:p w14:paraId="3F9CDEB5" w14:textId="77777777" w:rsidR="00595320" w:rsidRPr="00B25044" w:rsidRDefault="0059532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523FBCC3" w:rsidR="00461A35" w:rsidRPr="00B25044" w:rsidRDefault="00461A35"/>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B25044"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14F17135" w:rsidR="00F855EF" w:rsidRPr="00B25044" w:rsidRDefault="0033776D" w:rsidP="00CA7845">
          <w:pPr>
            <w:overflowPunct/>
            <w:autoSpaceDE/>
            <w:autoSpaceDN/>
            <w:adjustRightInd/>
            <w:jc w:val="center"/>
            <w:textAlignment w:val="auto"/>
            <w:rPr>
              <w:color w:val="000000" w:themeColor="text1"/>
            </w:rPr>
          </w:pPr>
          <w:r>
            <w:rPr>
              <w:color w:val="000000" w:themeColor="text1"/>
            </w:rPr>
            <w:t>SF</w:t>
          </w:r>
          <w:r w:rsidR="007E33EC" w:rsidRPr="007E33EC">
            <w:rPr>
              <w:color w:val="000000" w:themeColor="text1"/>
            </w:rPr>
            <w:t>-P-01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FB65263" w:rsidR="00F855EF" w:rsidRPr="00B25044" w:rsidRDefault="007E33EC" w:rsidP="00461A35">
          <w:pPr>
            <w:overflowPunct/>
            <w:autoSpaceDE/>
            <w:autoSpaceDN/>
            <w:adjustRightInd/>
            <w:jc w:val="center"/>
            <w:textAlignment w:val="auto"/>
            <w:rPr>
              <w:color w:val="000000" w:themeColor="text1"/>
            </w:rPr>
          </w:pPr>
          <w:r>
            <w:rPr>
              <w:color w:val="000000" w:themeColor="text1"/>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35A19F83" w:rsidR="00F855EF" w:rsidRPr="00B25044" w:rsidRDefault="00F87590" w:rsidP="00FC17C9">
          <w:pPr>
            <w:overflowPunct/>
            <w:autoSpaceDE/>
            <w:autoSpaceDN/>
            <w:adjustRightInd/>
            <w:jc w:val="center"/>
            <w:textAlignment w:val="auto"/>
            <w:rPr>
              <w:color w:val="000000" w:themeColor="text1"/>
            </w:rPr>
          </w:pPr>
          <w:r>
            <w:rPr>
              <w:color w:val="000000" w:themeColor="text1"/>
            </w:rPr>
            <w:t>13-01-2026</w:t>
          </w:r>
        </w:p>
      </w:tc>
      <w:tc>
        <w:tcPr>
          <w:tcW w:w="2157" w:type="dxa"/>
          <w:vMerge w:val="restart"/>
          <w:tcBorders>
            <w:left w:val="single" w:sz="4" w:space="0" w:color="4472C4" w:themeColor="accent5"/>
          </w:tcBorders>
          <w:shd w:val="clear" w:color="auto" w:fill="FFFFFF" w:themeFill="background1"/>
          <w:vAlign w:val="center"/>
        </w:tcPr>
        <w:p w14:paraId="47E0D575" w14:textId="77777777" w:rsidR="0033776D" w:rsidRPr="00CA7845" w:rsidRDefault="0033776D" w:rsidP="0033776D">
          <w:pPr>
            <w:jc w:val="center"/>
            <w:rPr>
              <w:b/>
              <w:color w:val="000000" w:themeColor="text1"/>
              <w:sz w:val="24"/>
            </w:rPr>
          </w:pPr>
          <w:r>
            <w:rPr>
              <w:b/>
              <w:color w:val="000000" w:themeColor="text1"/>
              <w:sz w:val="24"/>
            </w:rPr>
            <w:t>Sendero Fuel</w:t>
          </w:r>
          <w:r w:rsidRPr="00CA7845">
            <w:rPr>
              <w:b/>
              <w:color w:val="000000" w:themeColor="text1"/>
              <w:sz w:val="24"/>
            </w:rPr>
            <w:t>,</w:t>
          </w:r>
        </w:p>
        <w:p w14:paraId="5C29729D" w14:textId="1769D6E7" w:rsidR="00F855EF" w:rsidRPr="00B25044" w:rsidRDefault="0033776D" w:rsidP="0033776D">
          <w:pPr>
            <w:overflowPunct/>
            <w:autoSpaceDE/>
            <w:autoSpaceDN/>
            <w:adjustRightInd/>
            <w:jc w:val="center"/>
            <w:textAlignment w:val="auto"/>
            <w:rPr>
              <w:color w:val="000000" w:themeColor="text1"/>
            </w:rPr>
          </w:pPr>
          <w:r w:rsidRPr="00CA7845">
            <w:rPr>
              <w:b/>
              <w:color w:val="000000" w:themeColor="text1"/>
              <w:sz w:val="24"/>
            </w:rPr>
            <w:t>S.A. de C.V.</w:t>
          </w:r>
        </w:p>
      </w:tc>
    </w:tr>
    <w:tr w:rsidR="00CA7845" w:rsidRPr="00B25044"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B25044" w:rsidRDefault="00F855EF" w:rsidP="00461A35">
          <w:pPr>
            <w:overflowPunct/>
            <w:autoSpaceDE/>
            <w:autoSpaceDN/>
            <w:adjustRightInd/>
            <w:jc w:val="center"/>
            <w:textAlignment w:val="auto"/>
            <w:rPr>
              <w:b/>
              <w:color w:val="000000" w:themeColor="text1"/>
            </w:rPr>
          </w:pPr>
          <w:r w:rsidRPr="00B25044">
            <w:rPr>
              <w:b/>
              <w:color w:val="000000" w:themeColor="text1"/>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4D8ED02" w:rsidR="00F855EF" w:rsidRPr="00B25044" w:rsidRDefault="0046627A" w:rsidP="00872C12">
          <w:pPr>
            <w:jc w:val="center"/>
            <w:rPr>
              <w:color w:val="000000" w:themeColor="text1"/>
            </w:rPr>
          </w:pPr>
          <w:r w:rsidRPr="00B25044">
            <w:rPr>
              <w:color w:val="000000" w:themeColor="text1"/>
            </w:rPr>
            <w:t>Metodología de evaluación y tratamiento de riesgos</w:t>
          </w:r>
        </w:p>
      </w:tc>
      <w:tc>
        <w:tcPr>
          <w:tcW w:w="2157" w:type="dxa"/>
          <w:vMerge/>
          <w:tcBorders>
            <w:left w:val="single" w:sz="4" w:space="0" w:color="4472C4" w:themeColor="accent5"/>
          </w:tcBorders>
          <w:shd w:val="clear" w:color="auto" w:fill="FFFFFF" w:themeFill="background1"/>
        </w:tcPr>
        <w:p w14:paraId="439E9085" w14:textId="77777777" w:rsidR="00F855EF" w:rsidRPr="00B25044" w:rsidRDefault="00F855EF" w:rsidP="00461A35">
          <w:pPr>
            <w:jc w:val="center"/>
            <w:rPr>
              <w:color w:val="000000" w:themeColor="text1"/>
            </w:rPr>
          </w:pPr>
        </w:p>
      </w:tc>
    </w:tr>
  </w:tbl>
  <w:p w14:paraId="0E12FA89" w14:textId="77777777" w:rsidR="00461A35" w:rsidRPr="00B25044" w:rsidRDefault="00461A35" w:rsidP="00461A35">
    <w:pPr>
      <w:rPr>
        <w:b/>
        <w:color w:val="000000" w:themeColor="text1"/>
      </w:rPr>
    </w:pPr>
  </w:p>
  <w:p w14:paraId="5CC58367" w14:textId="384CA21D" w:rsidR="00461A35" w:rsidRPr="00B25044" w:rsidRDefault="00461A35" w:rsidP="00F855EF">
    <w:pPr>
      <w:rPr>
        <w:color w:val="000000" w:themeColor="text1"/>
      </w:rPr>
    </w:pPr>
    <w:r w:rsidRPr="00B25044">
      <w:rPr>
        <w:b/>
        <w:color w:val="000000" w:themeColor="text1"/>
      </w:rPr>
      <w:t xml:space="preserve">Requisito aplicable: </w:t>
    </w:r>
    <w:r w:rsidR="007E33EC">
      <w:rPr>
        <w:b/>
        <w:color w:val="000000" w:themeColor="text1"/>
      </w:rPr>
      <w:t>1</w:t>
    </w:r>
  </w:p>
  <w:p w14:paraId="47197DF7" w14:textId="142D07F9" w:rsidR="00595320" w:rsidRPr="00B25044"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8C520D4"/>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3" w15:restartNumberingAfterBreak="0">
    <w:nsid w:val="145F2B88"/>
    <w:multiLevelType w:val="multilevel"/>
    <w:tmpl w:val="B0AA1A8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7971EBF"/>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5" w15:restartNumberingAfterBreak="0">
    <w:nsid w:val="1D59062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C75828"/>
    <w:multiLevelType w:val="hybridMultilevel"/>
    <w:tmpl w:val="2C32D4A4"/>
    <w:lvl w:ilvl="0" w:tplc="409E69EE">
      <w:start w:val="13"/>
      <w:numFmt w:val="bullet"/>
      <w:lvlText w:val="-"/>
      <w:lvlJc w:val="left"/>
      <w:pPr>
        <w:ind w:left="720" w:hanging="360"/>
      </w:pPr>
      <w:rPr>
        <w:rFonts w:ascii="Arial" w:eastAsia="SimSu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AE770E"/>
    <w:multiLevelType w:val="hybridMultilevel"/>
    <w:tmpl w:val="3CC48F0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1" w15:restartNumberingAfterBreak="0">
    <w:nsid w:val="46044EB6"/>
    <w:multiLevelType w:val="multilevel"/>
    <w:tmpl w:val="05329712"/>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val="0"/>
      </w:rPr>
    </w:lvl>
    <w:lvl w:ilvl="5">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2"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515E45B3"/>
    <w:multiLevelType w:val="hybridMultilevel"/>
    <w:tmpl w:val="4C804A4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3124F3"/>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6"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FD3440"/>
    <w:multiLevelType w:val="multilevel"/>
    <w:tmpl w:val="6D2E0EB6"/>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val="0"/>
        <w:bCs/>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8" w15:restartNumberingAfterBreak="0">
    <w:nsid w:val="720465A4"/>
    <w:multiLevelType w:val="multilevel"/>
    <w:tmpl w:val="6D6ADFE4"/>
    <w:lvl w:ilvl="0">
      <w:start w:val="3"/>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3"/>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numFmt w:val="decimal"/>
      <w:isLgl/>
      <w:lvlText w:val="%1.%2.%3.%4.%5"/>
      <w:lvlJc w:val="left"/>
      <w:pPr>
        <w:ind w:left="2520" w:hanging="720"/>
      </w:pPr>
      <w:rPr>
        <w:rFonts w:hint="default"/>
        <w:b w:val="0"/>
        <w:bCs w:val="0"/>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7"/>
  </w:num>
  <w:num w:numId="3">
    <w:abstractNumId w:val="6"/>
  </w:num>
  <w:num w:numId="4">
    <w:abstractNumId w:val="8"/>
  </w:num>
  <w:num w:numId="5">
    <w:abstractNumId w:val="16"/>
  </w:num>
  <w:num w:numId="6">
    <w:abstractNumId w:val="0"/>
  </w:num>
  <w:num w:numId="7">
    <w:abstractNumId w:val="12"/>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2"/>
  </w:num>
  <w:num w:numId="15">
    <w:abstractNumId w:val="18"/>
  </w:num>
  <w:num w:numId="16">
    <w:abstractNumId w:val="4"/>
  </w:num>
  <w:num w:numId="17">
    <w:abstractNumId w:val="15"/>
  </w:num>
  <w:num w:numId="18">
    <w:abstractNumId w:val="5"/>
  </w:num>
  <w:num w:numId="19">
    <w:abstractNumId w:val="3"/>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1099"/>
    <w:rsid w:val="000134A1"/>
    <w:rsid w:val="000169A8"/>
    <w:rsid w:val="000209AF"/>
    <w:rsid w:val="0002544B"/>
    <w:rsid w:val="00030535"/>
    <w:rsid w:val="00034A55"/>
    <w:rsid w:val="00037876"/>
    <w:rsid w:val="00044216"/>
    <w:rsid w:val="000477B2"/>
    <w:rsid w:val="0005772D"/>
    <w:rsid w:val="00060C29"/>
    <w:rsid w:val="000625DD"/>
    <w:rsid w:val="000641CF"/>
    <w:rsid w:val="00065DCB"/>
    <w:rsid w:val="00072A66"/>
    <w:rsid w:val="00077459"/>
    <w:rsid w:val="00077D71"/>
    <w:rsid w:val="000847B0"/>
    <w:rsid w:val="00086E8B"/>
    <w:rsid w:val="00096EFF"/>
    <w:rsid w:val="00097BB7"/>
    <w:rsid w:val="000A35D9"/>
    <w:rsid w:val="000A38C5"/>
    <w:rsid w:val="000A5E13"/>
    <w:rsid w:val="000B7599"/>
    <w:rsid w:val="000C0B86"/>
    <w:rsid w:val="000C551A"/>
    <w:rsid w:val="000D72C4"/>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2FC1"/>
    <w:rsid w:val="001932C1"/>
    <w:rsid w:val="001A16B4"/>
    <w:rsid w:val="001B4601"/>
    <w:rsid w:val="001B604B"/>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42DDE"/>
    <w:rsid w:val="002514C1"/>
    <w:rsid w:val="0025730C"/>
    <w:rsid w:val="00257B47"/>
    <w:rsid w:val="00262C53"/>
    <w:rsid w:val="002638EA"/>
    <w:rsid w:val="00270562"/>
    <w:rsid w:val="00270FDD"/>
    <w:rsid w:val="002728CA"/>
    <w:rsid w:val="00276D35"/>
    <w:rsid w:val="00282023"/>
    <w:rsid w:val="0028421F"/>
    <w:rsid w:val="002A3ADB"/>
    <w:rsid w:val="002A3B57"/>
    <w:rsid w:val="002A5D3B"/>
    <w:rsid w:val="002B044E"/>
    <w:rsid w:val="002B5EFF"/>
    <w:rsid w:val="002B6DDE"/>
    <w:rsid w:val="002C1238"/>
    <w:rsid w:val="002C4B4A"/>
    <w:rsid w:val="002D0C21"/>
    <w:rsid w:val="002D283D"/>
    <w:rsid w:val="002D7291"/>
    <w:rsid w:val="002E1657"/>
    <w:rsid w:val="002E18FA"/>
    <w:rsid w:val="002E6345"/>
    <w:rsid w:val="002E6C23"/>
    <w:rsid w:val="002F51BF"/>
    <w:rsid w:val="002F5B99"/>
    <w:rsid w:val="00306F86"/>
    <w:rsid w:val="0031189A"/>
    <w:rsid w:val="003136E3"/>
    <w:rsid w:val="0031400A"/>
    <w:rsid w:val="003152C9"/>
    <w:rsid w:val="00327582"/>
    <w:rsid w:val="003317E4"/>
    <w:rsid w:val="00334AF0"/>
    <w:rsid w:val="0033776D"/>
    <w:rsid w:val="00337E5E"/>
    <w:rsid w:val="003472A3"/>
    <w:rsid w:val="003474D0"/>
    <w:rsid w:val="00355A3E"/>
    <w:rsid w:val="00370324"/>
    <w:rsid w:val="00375A51"/>
    <w:rsid w:val="00380DBB"/>
    <w:rsid w:val="00383352"/>
    <w:rsid w:val="003840CF"/>
    <w:rsid w:val="00386450"/>
    <w:rsid w:val="003962CB"/>
    <w:rsid w:val="00396342"/>
    <w:rsid w:val="003A1BD7"/>
    <w:rsid w:val="003A23D7"/>
    <w:rsid w:val="003C7450"/>
    <w:rsid w:val="003D0FF9"/>
    <w:rsid w:val="003E51EA"/>
    <w:rsid w:val="003F18E7"/>
    <w:rsid w:val="003F596B"/>
    <w:rsid w:val="003F76D5"/>
    <w:rsid w:val="004006DA"/>
    <w:rsid w:val="004055FB"/>
    <w:rsid w:val="004137F3"/>
    <w:rsid w:val="00431749"/>
    <w:rsid w:val="00433514"/>
    <w:rsid w:val="00436E2E"/>
    <w:rsid w:val="004374C9"/>
    <w:rsid w:val="004418AE"/>
    <w:rsid w:val="00450CF1"/>
    <w:rsid w:val="00454397"/>
    <w:rsid w:val="00454528"/>
    <w:rsid w:val="00457E4B"/>
    <w:rsid w:val="00461A35"/>
    <w:rsid w:val="0046627A"/>
    <w:rsid w:val="00467F91"/>
    <w:rsid w:val="00475516"/>
    <w:rsid w:val="00477C4E"/>
    <w:rsid w:val="00487660"/>
    <w:rsid w:val="00495065"/>
    <w:rsid w:val="00495C86"/>
    <w:rsid w:val="004B265C"/>
    <w:rsid w:val="004B6402"/>
    <w:rsid w:val="004B7B80"/>
    <w:rsid w:val="004C1880"/>
    <w:rsid w:val="004C229D"/>
    <w:rsid w:val="004C3F4D"/>
    <w:rsid w:val="004D1E20"/>
    <w:rsid w:val="004D29E4"/>
    <w:rsid w:val="004D37F0"/>
    <w:rsid w:val="004D62EA"/>
    <w:rsid w:val="004F471C"/>
    <w:rsid w:val="00505514"/>
    <w:rsid w:val="005175FE"/>
    <w:rsid w:val="00522EA6"/>
    <w:rsid w:val="00524797"/>
    <w:rsid w:val="00544A97"/>
    <w:rsid w:val="0057148E"/>
    <w:rsid w:val="00575495"/>
    <w:rsid w:val="00576301"/>
    <w:rsid w:val="00577EA0"/>
    <w:rsid w:val="0058488B"/>
    <w:rsid w:val="00587DD0"/>
    <w:rsid w:val="00595320"/>
    <w:rsid w:val="00596E94"/>
    <w:rsid w:val="005A1967"/>
    <w:rsid w:val="005B42EC"/>
    <w:rsid w:val="005C49DE"/>
    <w:rsid w:val="005C4E70"/>
    <w:rsid w:val="005C5118"/>
    <w:rsid w:val="005D37BD"/>
    <w:rsid w:val="005E2E22"/>
    <w:rsid w:val="005E4239"/>
    <w:rsid w:val="005E5176"/>
    <w:rsid w:val="005F5C37"/>
    <w:rsid w:val="006010A7"/>
    <w:rsid w:val="00603733"/>
    <w:rsid w:val="006056EC"/>
    <w:rsid w:val="00607CA3"/>
    <w:rsid w:val="00613937"/>
    <w:rsid w:val="00615329"/>
    <w:rsid w:val="00616B6D"/>
    <w:rsid w:val="00621C09"/>
    <w:rsid w:val="00630E32"/>
    <w:rsid w:val="00634225"/>
    <w:rsid w:val="00636E43"/>
    <w:rsid w:val="00637C9D"/>
    <w:rsid w:val="00651E6D"/>
    <w:rsid w:val="0065360F"/>
    <w:rsid w:val="006543A6"/>
    <w:rsid w:val="006619C4"/>
    <w:rsid w:val="0066466C"/>
    <w:rsid w:val="0067415E"/>
    <w:rsid w:val="00674A11"/>
    <w:rsid w:val="00675388"/>
    <w:rsid w:val="00682ED1"/>
    <w:rsid w:val="006865B4"/>
    <w:rsid w:val="00687986"/>
    <w:rsid w:val="00694AA3"/>
    <w:rsid w:val="006A1258"/>
    <w:rsid w:val="006A7149"/>
    <w:rsid w:val="006B5D74"/>
    <w:rsid w:val="006B6E13"/>
    <w:rsid w:val="006C1404"/>
    <w:rsid w:val="006C1A94"/>
    <w:rsid w:val="006D210C"/>
    <w:rsid w:val="006D4211"/>
    <w:rsid w:val="006E4CB2"/>
    <w:rsid w:val="006F6A78"/>
    <w:rsid w:val="007009B6"/>
    <w:rsid w:val="00704F15"/>
    <w:rsid w:val="00712727"/>
    <w:rsid w:val="00712958"/>
    <w:rsid w:val="00713F41"/>
    <w:rsid w:val="00720799"/>
    <w:rsid w:val="00726EA1"/>
    <w:rsid w:val="00730B1E"/>
    <w:rsid w:val="00731406"/>
    <w:rsid w:val="00734D85"/>
    <w:rsid w:val="0073676C"/>
    <w:rsid w:val="00737154"/>
    <w:rsid w:val="00741187"/>
    <w:rsid w:val="007441D5"/>
    <w:rsid w:val="00751FF3"/>
    <w:rsid w:val="00765916"/>
    <w:rsid w:val="00766885"/>
    <w:rsid w:val="00767316"/>
    <w:rsid w:val="007748F9"/>
    <w:rsid w:val="00781113"/>
    <w:rsid w:val="007854C1"/>
    <w:rsid w:val="007873C3"/>
    <w:rsid w:val="00790D9D"/>
    <w:rsid w:val="00791E18"/>
    <w:rsid w:val="00794B98"/>
    <w:rsid w:val="007A4DCF"/>
    <w:rsid w:val="007A6F3E"/>
    <w:rsid w:val="007B43A1"/>
    <w:rsid w:val="007C2048"/>
    <w:rsid w:val="007C47B5"/>
    <w:rsid w:val="007D6A4C"/>
    <w:rsid w:val="007E21E6"/>
    <w:rsid w:val="007E33EC"/>
    <w:rsid w:val="00800330"/>
    <w:rsid w:val="00801003"/>
    <w:rsid w:val="00811375"/>
    <w:rsid w:val="00813968"/>
    <w:rsid w:val="008342DA"/>
    <w:rsid w:val="008360E0"/>
    <w:rsid w:val="00836BD4"/>
    <w:rsid w:val="00837C85"/>
    <w:rsid w:val="0084112B"/>
    <w:rsid w:val="0084202D"/>
    <w:rsid w:val="0086459B"/>
    <w:rsid w:val="00866607"/>
    <w:rsid w:val="00870518"/>
    <w:rsid w:val="00871BAA"/>
    <w:rsid w:val="008726ED"/>
    <w:rsid w:val="00872C12"/>
    <w:rsid w:val="00872F08"/>
    <w:rsid w:val="008742CA"/>
    <w:rsid w:val="00883B87"/>
    <w:rsid w:val="0088473B"/>
    <w:rsid w:val="0088643B"/>
    <w:rsid w:val="008942E7"/>
    <w:rsid w:val="008B7B08"/>
    <w:rsid w:val="008C14D0"/>
    <w:rsid w:val="008C4B3C"/>
    <w:rsid w:val="008D2C4D"/>
    <w:rsid w:val="008D527B"/>
    <w:rsid w:val="008E3DBF"/>
    <w:rsid w:val="00914203"/>
    <w:rsid w:val="00917D38"/>
    <w:rsid w:val="00921C73"/>
    <w:rsid w:val="00923834"/>
    <w:rsid w:val="00924E3A"/>
    <w:rsid w:val="009376F0"/>
    <w:rsid w:val="00944F55"/>
    <w:rsid w:val="00961867"/>
    <w:rsid w:val="00964163"/>
    <w:rsid w:val="00965355"/>
    <w:rsid w:val="00967599"/>
    <w:rsid w:val="00967BC0"/>
    <w:rsid w:val="0097281E"/>
    <w:rsid w:val="009774FF"/>
    <w:rsid w:val="00986C67"/>
    <w:rsid w:val="009964D2"/>
    <w:rsid w:val="009A0276"/>
    <w:rsid w:val="009A08EC"/>
    <w:rsid w:val="009A14E3"/>
    <w:rsid w:val="009B6690"/>
    <w:rsid w:val="009C104C"/>
    <w:rsid w:val="009C107D"/>
    <w:rsid w:val="009D1B55"/>
    <w:rsid w:val="009D7D7E"/>
    <w:rsid w:val="009E441D"/>
    <w:rsid w:val="009F1919"/>
    <w:rsid w:val="009F5738"/>
    <w:rsid w:val="00A04073"/>
    <w:rsid w:val="00A106F0"/>
    <w:rsid w:val="00A24755"/>
    <w:rsid w:val="00A26CA4"/>
    <w:rsid w:val="00A37248"/>
    <w:rsid w:val="00A40C8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4443"/>
    <w:rsid w:val="00AB4A30"/>
    <w:rsid w:val="00AB7545"/>
    <w:rsid w:val="00AC06F4"/>
    <w:rsid w:val="00AC0F3E"/>
    <w:rsid w:val="00AC344A"/>
    <w:rsid w:val="00AD74E3"/>
    <w:rsid w:val="00AE59C0"/>
    <w:rsid w:val="00AF3032"/>
    <w:rsid w:val="00B145B0"/>
    <w:rsid w:val="00B16208"/>
    <w:rsid w:val="00B25044"/>
    <w:rsid w:val="00B314FD"/>
    <w:rsid w:val="00B33B2C"/>
    <w:rsid w:val="00B36645"/>
    <w:rsid w:val="00B37873"/>
    <w:rsid w:val="00B438AE"/>
    <w:rsid w:val="00B4697C"/>
    <w:rsid w:val="00B46F1A"/>
    <w:rsid w:val="00B50A17"/>
    <w:rsid w:val="00B54B15"/>
    <w:rsid w:val="00B54C64"/>
    <w:rsid w:val="00B6429D"/>
    <w:rsid w:val="00B65394"/>
    <w:rsid w:val="00B66EB0"/>
    <w:rsid w:val="00B71D35"/>
    <w:rsid w:val="00B772EE"/>
    <w:rsid w:val="00B848E2"/>
    <w:rsid w:val="00BA08A4"/>
    <w:rsid w:val="00BA3320"/>
    <w:rsid w:val="00BB4C90"/>
    <w:rsid w:val="00BB7846"/>
    <w:rsid w:val="00BC1C37"/>
    <w:rsid w:val="00BC5665"/>
    <w:rsid w:val="00BC68DA"/>
    <w:rsid w:val="00BD6CAD"/>
    <w:rsid w:val="00BD6D43"/>
    <w:rsid w:val="00BD755A"/>
    <w:rsid w:val="00BD7A76"/>
    <w:rsid w:val="00BE1BAE"/>
    <w:rsid w:val="00BE7A01"/>
    <w:rsid w:val="00BF0D1B"/>
    <w:rsid w:val="00BF1750"/>
    <w:rsid w:val="00C02C40"/>
    <w:rsid w:val="00C108C6"/>
    <w:rsid w:val="00C13BB3"/>
    <w:rsid w:val="00C15ACA"/>
    <w:rsid w:val="00C215D0"/>
    <w:rsid w:val="00C27F9A"/>
    <w:rsid w:val="00C3554C"/>
    <w:rsid w:val="00C57311"/>
    <w:rsid w:val="00C7394E"/>
    <w:rsid w:val="00C77FED"/>
    <w:rsid w:val="00C92727"/>
    <w:rsid w:val="00CA7845"/>
    <w:rsid w:val="00CB190A"/>
    <w:rsid w:val="00CB2F92"/>
    <w:rsid w:val="00CB49BF"/>
    <w:rsid w:val="00CB6A3B"/>
    <w:rsid w:val="00CC329C"/>
    <w:rsid w:val="00CC4F0E"/>
    <w:rsid w:val="00CD1549"/>
    <w:rsid w:val="00CD3DE0"/>
    <w:rsid w:val="00CD51F5"/>
    <w:rsid w:val="00CD5271"/>
    <w:rsid w:val="00CD6EDD"/>
    <w:rsid w:val="00CE514D"/>
    <w:rsid w:val="00CE6BD5"/>
    <w:rsid w:val="00CF2C4D"/>
    <w:rsid w:val="00CF62CD"/>
    <w:rsid w:val="00CF67BA"/>
    <w:rsid w:val="00CF69CE"/>
    <w:rsid w:val="00CF7049"/>
    <w:rsid w:val="00D0220D"/>
    <w:rsid w:val="00D025EB"/>
    <w:rsid w:val="00D050B8"/>
    <w:rsid w:val="00D0661F"/>
    <w:rsid w:val="00D10EB1"/>
    <w:rsid w:val="00D20613"/>
    <w:rsid w:val="00D21602"/>
    <w:rsid w:val="00D2513A"/>
    <w:rsid w:val="00D252FF"/>
    <w:rsid w:val="00D27AF7"/>
    <w:rsid w:val="00D30178"/>
    <w:rsid w:val="00D43BEE"/>
    <w:rsid w:val="00D50DC7"/>
    <w:rsid w:val="00D53064"/>
    <w:rsid w:val="00D620DA"/>
    <w:rsid w:val="00D63AF4"/>
    <w:rsid w:val="00D64941"/>
    <w:rsid w:val="00D64E17"/>
    <w:rsid w:val="00DA3DDB"/>
    <w:rsid w:val="00DB7BED"/>
    <w:rsid w:val="00DC3E7A"/>
    <w:rsid w:val="00DD3404"/>
    <w:rsid w:val="00DD4CBF"/>
    <w:rsid w:val="00DE6715"/>
    <w:rsid w:val="00DE79C3"/>
    <w:rsid w:val="00DF18CB"/>
    <w:rsid w:val="00DF25D6"/>
    <w:rsid w:val="00DF4895"/>
    <w:rsid w:val="00DF4E5A"/>
    <w:rsid w:val="00E07551"/>
    <w:rsid w:val="00E17682"/>
    <w:rsid w:val="00E225F6"/>
    <w:rsid w:val="00E3122C"/>
    <w:rsid w:val="00E32644"/>
    <w:rsid w:val="00E3596C"/>
    <w:rsid w:val="00E37AC8"/>
    <w:rsid w:val="00E41A8D"/>
    <w:rsid w:val="00E50371"/>
    <w:rsid w:val="00E5548F"/>
    <w:rsid w:val="00E57C87"/>
    <w:rsid w:val="00E64438"/>
    <w:rsid w:val="00E67F6D"/>
    <w:rsid w:val="00E721EE"/>
    <w:rsid w:val="00E74ED7"/>
    <w:rsid w:val="00E8237D"/>
    <w:rsid w:val="00E92ED2"/>
    <w:rsid w:val="00E96256"/>
    <w:rsid w:val="00EA52F5"/>
    <w:rsid w:val="00EB725E"/>
    <w:rsid w:val="00EC3FCC"/>
    <w:rsid w:val="00EC50C6"/>
    <w:rsid w:val="00EC56B0"/>
    <w:rsid w:val="00ED5B94"/>
    <w:rsid w:val="00ED748C"/>
    <w:rsid w:val="00EE5FD9"/>
    <w:rsid w:val="00EF335C"/>
    <w:rsid w:val="00EF4C9C"/>
    <w:rsid w:val="00EF5493"/>
    <w:rsid w:val="00F1397F"/>
    <w:rsid w:val="00F21286"/>
    <w:rsid w:val="00F247E5"/>
    <w:rsid w:val="00F2693F"/>
    <w:rsid w:val="00F34F98"/>
    <w:rsid w:val="00F3541B"/>
    <w:rsid w:val="00F417D4"/>
    <w:rsid w:val="00F4200F"/>
    <w:rsid w:val="00F60371"/>
    <w:rsid w:val="00F610C0"/>
    <w:rsid w:val="00F61F05"/>
    <w:rsid w:val="00F64DC3"/>
    <w:rsid w:val="00F652F4"/>
    <w:rsid w:val="00F7134D"/>
    <w:rsid w:val="00F75C8C"/>
    <w:rsid w:val="00F826F9"/>
    <w:rsid w:val="00F855EF"/>
    <w:rsid w:val="00F8751B"/>
    <w:rsid w:val="00F87590"/>
    <w:rsid w:val="00F90C46"/>
    <w:rsid w:val="00F92BF2"/>
    <w:rsid w:val="00FA7C4B"/>
    <w:rsid w:val="00FB1053"/>
    <w:rsid w:val="00FB249F"/>
    <w:rsid w:val="00FC17C9"/>
    <w:rsid w:val="00FE06A2"/>
    <w:rsid w:val="00FE449B"/>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lang w:val="es-MX"/>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rPr>
  </w:style>
  <w:style w:type="paragraph" w:styleId="Textoindependiente2">
    <w:name w:val="Body Text 2"/>
    <w:basedOn w:val="Normal"/>
    <w:semiHidden/>
    <w:pPr>
      <w:spacing w:before="40"/>
    </w:pPr>
    <w:rPr>
      <w:u w:val="single"/>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table" w:styleId="Tabladecuadrcula1clara-nfasis1">
    <w:name w:val="Grid Table 1 Light Accent 1"/>
    <w:basedOn w:val="Tablanormal"/>
    <w:uiPriority w:val="46"/>
    <w:rsid w:val="0092383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7E33EC"/>
  </w:style>
  <w:style w:type="character" w:customStyle="1" w:styleId="eop">
    <w:name w:val="eop"/>
    <w:basedOn w:val="Fuentedeprrafopredeter"/>
    <w:rsid w:val="007E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7686</Characters>
  <Application>Microsoft Office Word</Application>
  <DocSecurity>0</DocSecurity>
  <PresentationFormat/>
  <Lines>64</Lines>
  <Paragraphs>18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2026-03-11T18:10:00Z</dcterms:created>
  <dcterms:modified xsi:type="dcterms:W3CDTF">2026-03-11T18:11:00Z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